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3"/>
      </w:tblGrid>
      <w:tr w:rsidR="00255C61" w14:paraId="23EF5AB3" w14:textId="77777777" w:rsidTr="00BA03D7">
        <w:tc>
          <w:tcPr>
            <w:tcW w:w="9739" w:type="dxa"/>
            <w:tcBorders>
              <w:top w:val="single" w:sz="4" w:space="0" w:color="auto"/>
              <w:left w:val="single" w:sz="4" w:space="0" w:color="auto"/>
              <w:bottom w:val="single" w:sz="4" w:space="0" w:color="auto"/>
              <w:right w:val="single" w:sz="4" w:space="0" w:color="auto"/>
            </w:tcBorders>
            <w:hideMark/>
          </w:tcPr>
          <w:p w14:paraId="42892F7B" w14:textId="77777777" w:rsidR="00255C61" w:rsidRDefault="00255C61" w:rsidP="00BA03D7">
            <w:pPr>
              <w:jc w:val="both"/>
              <w:rPr>
                <w:b/>
                <w:sz w:val="20"/>
              </w:rPr>
            </w:pPr>
            <w:r w:rsidRPr="004B0DB3">
              <w:rPr>
                <w:b/>
                <w:iCs/>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tc>
      </w:tr>
      <w:tr w:rsidR="00255C61" w14:paraId="1C8542FD" w14:textId="77777777" w:rsidTr="00BA03D7">
        <w:tc>
          <w:tcPr>
            <w:tcW w:w="9739" w:type="dxa"/>
            <w:tcBorders>
              <w:top w:val="single" w:sz="4" w:space="0" w:color="auto"/>
              <w:left w:val="single" w:sz="4" w:space="0" w:color="auto"/>
              <w:bottom w:val="single" w:sz="4" w:space="0" w:color="auto"/>
              <w:right w:val="single" w:sz="4" w:space="0" w:color="auto"/>
            </w:tcBorders>
            <w:hideMark/>
          </w:tcPr>
          <w:p w14:paraId="6D48CA49" w14:textId="03055B4B" w:rsidR="00255C61" w:rsidRDefault="00255C61" w:rsidP="00255C61">
            <w:pPr>
              <w:ind w:left="22" w:hanging="22"/>
              <w:rPr>
                <w:b/>
                <w:sz w:val="20"/>
              </w:rPr>
            </w:pPr>
            <w:r w:rsidRPr="00F33DF5">
              <w:rPr>
                <w:b/>
                <w:iCs/>
                <w:sz w:val="20"/>
                <w:szCs w:val="20"/>
              </w:rPr>
              <w:t>This Transcript is Crown Copyright.  It may not be reproduced in whole or in part other than in accordance</w:t>
            </w:r>
            <w:r>
              <w:rPr>
                <w:b/>
                <w:iCs/>
                <w:sz w:val="20"/>
                <w:szCs w:val="20"/>
              </w:rPr>
              <w:t xml:space="preserve"> </w:t>
            </w:r>
            <w:r w:rsidRPr="00F33DF5">
              <w:rPr>
                <w:b/>
                <w:iCs/>
                <w:sz w:val="20"/>
                <w:szCs w:val="20"/>
              </w:rPr>
              <w:t>with relevant licence or with the express consent of the Authority.  All rights are reserved</w:t>
            </w:r>
          </w:p>
        </w:tc>
      </w:tr>
    </w:tbl>
    <w:tbl>
      <w:tblPr>
        <w:tblW w:w="0" w:type="auto"/>
        <w:tblLook w:val="01E0" w:firstRow="1" w:lastRow="1" w:firstColumn="1" w:lastColumn="1" w:noHBand="0" w:noVBand="0"/>
      </w:tblPr>
      <w:tblGrid>
        <w:gridCol w:w="5722"/>
        <w:gridCol w:w="3911"/>
      </w:tblGrid>
      <w:tr w:rsidR="00B647B5" w:rsidRPr="00717FF4" w14:paraId="79D871C6" w14:textId="77777777" w:rsidTr="002E56C2">
        <w:tc>
          <w:tcPr>
            <w:tcW w:w="5722" w:type="dxa"/>
            <w:shd w:val="clear" w:color="auto" w:fill="auto"/>
          </w:tcPr>
          <w:p w14:paraId="63D0866E" w14:textId="77777777" w:rsidR="00134D06" w:rsidRDefault="00134D06" w:rsidP="008F7D6F">
            <w:pPr>
              <w:ind w:left="426" w:hanging="426"/>
              <w:rPr>
                <w:u w:val="single"/>
              </w:rPr>
            </w:pPr>
          </w:p>
          <w:p w14:paraId="51C20DD7" w14:textId="77777777" w:rsidR="00B647B5" w:rsidRPr="00717FF4" w:rsidRDefault="00B647B5" w:rsidP="0047368D">
            <w:pPr>
              <w:ind w:left="-110"/>
              <w:rPr>
                <w:u w:val="single"/>
              </w:rPr>
            </w:pPr>
            <w:r w:rsidRPr="00717FF4">
              <w:rPr>
                <w:u w:val="single"/>
              </w:rPr>
              <w:t xml:space="preserve">IN THE </w:t>
            </w:r>
            <w:r w:rsidR="001601B0">
              <w:rPr>
                <w:u w:val="single"/>
              </w:rPr>
              <w:t xml:space="preserve">NEWCASTLE UPON TYNE </w:t>
            </w:r>
            <w:r w:rsidRPr="00717FF4">
              <w:rPr>
                <w:u w:val="single"/>
              </w:rPr>
              <w:t>COUNTY COURT</w:t>
            </w:r>
          </w:p>
        </w:tc>
        <w:tc>
          <w:tcPr>
            <w:tcW w:w="3911" w:type="dxa"/>
            <w:shd w:val="clear" w:color="auto" w:fill="auto"/>
          </w:tcPr>
          <w:p w14:paraId="1C99CFD1" w14:textId="77777777" w:rsidR="00134D06" w:rsidRDefault="00134D06" w:rsidP="008F7D6F">
            <w:pPr>
              <w:jc w:val="right"/>
              <w:rPr>
                <w:u w:val="single"/>
              </w:rPr>
            </w:pPr>
          </w:p>
          <w:p w14:paraId="53C64F2E" w14:textId="7F8C0EC7" w:rsidR="00B647B5" w:rsidRPr="006A37EA" w:rsidRDefault="00B647B5" w:rsidP="0047368D">
            <w:pPr>
              <w:ind w:right="-109"/>
              <w:jc w:val="right"/>
            </w:pPr>
            <w:r w:rsidRPr="00717FF4">
              <w:rPr>
                <w:u w:val="single"/>
              </w:rPr>
              <w:t xml:space="preserve">No. </w:t>
            </w:r>
            <w:r w:rsidR="001601B0">
              <w:rPr>
                <w:u w:val="single"/>
              </w:rPr>
              <w:t>E75YX370</w:t>
            </w:r>
          </w:p>
        </w:tc>
      </w:tr>
      <w:tr w:rsidR="001601B0" w:rsidRPr="00717FF4" w14:paraId="0D3C6BE9" w14:textId="77777777" w:rsidTr="002E56C2">
        <w:tc>
          <w:tcPr>
            <w:tcW w:w="5722" w:type="dxa"/>
            <w:shd w:val="clear" w:color="auto" w:fill="auto"/>
          </w:tcPr>
          <w:p w14:paraId="7F919F81" w14:textId="77777777" w:rsidR="001601B0" w:rsidRDefault="001601B0" w:rsidP="001601B0">
            <w:pPr>
              <w:rPr>
                <w:u w:val="single"/>
              </w:rPr>
            </w:pPr>
          </w:p>
        </w:tc>
        <w:tc>
          <w:tcPr>
            <w:tcW w:w="3911" w:type="dxa"/>
            <w:shd w:val="clear" w:color="auto" w:fill="auto"/>
          </w:tcPr>
          <w:p w14:paraId="10A10B55" w14:textId="77777777" w:rsidR="001601B0" w:rsidRDefault="001601B0" w:rsidP="008F7D6F">
            <w:pPr>
              <w:jc w:val="right"/>
              <w:rPr>
                <w:u w:val="single"/>
              </w:rPr>
            </w:pPr>
          </w:p>
        </w:tc>
      </w:tr>
    </w:tbl>
    <w:p w14:paraId="62048DAD" w14:textId="77777777" w:rsidR="00B647B5" w:rsidRDefault="00B647B5" w:rsidP="0047368D"/>
    <w:p w14:paraId="63BC235A" w14:textId="77777777" w:rsidR="00B647B5" w:rsidRDefault="00B647B5" w:rsidP="0047368D">
      <w:pPr>
        <w:ind w:left="576" w:hanging="576"/>
      </w:pPr>
    </w:p>
    <w:p w14:paraId="43A5170D" w14:textId="77777777" w:rsidR="00B647B5" w:rsidRDefault="001601B0" w:rsidP="0047368D">
      <w:pPr>
        <w:ind w:left="578" w:hanging="578"/>
        <w:jc w:val="right"/>
        <w:rPr>
          <w:u w:val="single"/>
        </w:rPr>
      </w:pPr>
      <w:r>
        <w:rPr>
          <w:u w:val="single"/>
        </w:rPr>
        <w:t>Newcastle Upon Tyne Combined Court Centre</w:t>
      </w:r>
    </w:p>
    <w:p w14:paraId="2F722205" w14:textId="77777777" w:rsidR="001601B0" w:rsidRDefault="001601B0" w:rsidP="0047368D">
      <w:pPr>
        <w:ind w:left="578" w:hanging="578"/>
        <w:jc w:val="right"/>
        <w:rPr>
          <w:u w:val="single"/>
        </w:rPr>
      </w:pPr>
      <w:r>
        <w:rPr>
          <w:u w:val="single"/>
        </w:rPr>
        <w:t>The Law Courts</w:t>
      </w:r>
    </w:p>
    <w:p w14:paraId="488FDA8E" w14:textId="77777777" w:rsidR="001601B0" w:rsidRDefault="001601B0" w:rsidP="0047368D">
      <w:pPr>
        <w:ind w:left="578" w:hanging="578"/>
        <w:jc w:val="right"/>
        <w:rPr>
          <w:u w:val="single"/>
        </w:rPr>
      </w:pPr>
      <w:r>
        <w:rPr>
          <w:u w:val="single"/>
        </w:rPr>
        <w:t>Quayside</w:t>
      </w:r>
    </w:p>
    <w:p w14:paraId="51C05107" w14:textId="77777777" w:rsidR="00B647B5" w:rsidRDefault="001601B0" w:rsidP="0047368D">
      <w:pPr>
        <w:ind w:left="578" w:hanging="578"/>
        <w:jc w:val="right"/>
        <w:rPr>
          <w:u w:val="single"/>
        </w:rPr>
      </w:pPr>
      <w:r>
        <w:rPr>
          <w:u w:val="single"/>
        </w:rPr>
        <w:t>Newcastle Upon Tyne NE1 3LA</w:t>
      </w:r>
    </w:p>
    <w:p w14:paraId="59F15268" w14:textId="77777777" w:rsidR="00FE30A5" w:rsidRDefault="00FE30A5" w:rsidP="0047368D">
      <w:pPr>
        <w:ind w:left="578" w:hanging="578"/>
        <w:jc w:val="right"/>
        <w:rPr>
          <w:u w:val="single"/>
        </w:rPr>
      </w:pPr>
    </w:p>
    <w:p w14:paraId="19F349F5" w14:textId="77777777" w:rsidR="00B647B5" w:rsidRDefault="001601B0" w:rsidP="0047368D">
      <w:pPr>
        <w:ind w:left="578" w:hanging="578"/>
        <w:jc w:val="right"/>
      </w:pPr>
      <w:bookmarkStart w:id="0" w:name="_GoBack"/>
      <w:bookmarkEnd w:id="0"/>
      <w:r>
        <w:rPr>
          <w:u w:val="single"/>
        </w:rPr>
        <w:t>Friday, 20 December</w:t>
      </w:r>
      <w:r w:rsidR="00B647B5">
        <w:rPr>
          <w:u w:val="single"/>
        </w:rPr>
        <w:t xml:space="preserve"> 20</w:t>
      </w:r>
      <w:r>
        <w:rPr>
          <w:u w:val="single"/>
        </w:rPr>
        <w:t>19</w:t>
      </w:r>
    </w:p>
    <w:p w14:paraId="2568FE3E" w14:textId="77777777" w:rsidR="00B647B5" w:rsidRDefault="00B647B5" w:rsidP="0047368D">
      <w:pPr>
        <w:ind w:left="576" w:hanging="576"/>
      </w:pPr>
    </w:p>
    <w:p w14:paraId="47EE59E1" w14:textId="3B1FF3E3" w:rsidR="00B647B5" w:rsidRDefault="00B647B5" w:rsidP="0047368D">
      <w:pPr>
        <w:ind w:left="576" w:hanging="576"/>
      </w:pPr>
    </w:p>
    <w:p w14:paraId="53DC2527" w14:textId="77777777" w:rsidR="00255C61" w:rsidRDefault="00255C61" w:rsidP="0047368D">
      <w:pPr>
        <w:ind w:left="576" w:hanging="576"/>
      </w:pPr>
    </w:p>
    <w:p w14:paraId="1DFADFE9" w14:textId="77777777" w:rsidR="00B647B5" w:rsidRDefault="00B647B5" w:rsidP="0047368D">
      <w:pPr>
        <w:ind w:left="576" w:hanging="576"/>
        <w:jc w:val="center"/>
      </w:pPr>
      <w:r>
        <w:t>Before:</w:t>
      </w:r>
    </w:p>
    <w:p w14:paraId="3C6CB8F3" w14:textId="77777777" w:rsidR="00B647B5" w:rsidRDefault="00B647B5" w:rsidP="0047368D">
      <w:pPr>
        <w:ind w:left="576" w:hanging="576"/>
        <w:jc w:val="center"/>
      </w:pPr>
    </w:p>
    <w:p w14:paraId="32000ACF" w14:textId="77777777" w:rsidR="002E56C2" w:rsidRDefault="002E56C2" w:rsidP="0047368D">
      <w:pPr>
        <w:ind w:left="576" w:hanging="576"/>
        <w:jc w:val="center"/>
        <w:rPr>
          <w:u w:val="single"/>
        </w:rPr>
      </w:pPr>
      <w:r w:rsidRPr="009442DF">
        <w:rPr>
          <w:u w:val="single"/>
        </w:rPr>
        <w:t>HIS</w:t>
      </w:r>
      <w:r w:rsidR="001601B0">
        <w:rPr>
          <w:u w:val="single"/>
        </w:rPr>
        <w:t xml:space="preserve"> </w:t>
      </w:r>
      <w:r w:rsidRPr="009442DF">
        <w:rPr>
          <w:u w:val="single"/>
        </w:rPr>
        <w:t>HONOUR JUDGE</w:t>
      </w:r>
      <w:r w:rsidR="0047368D">
        <w:rPr>
          <w:u w:val="single"/>
        </w:rPr>
        <w:t xml:space="preserve"> </w:t>
      </w:r>
      <w:r w:rsidR="001601B0">
        <w:rPr>
          <w:u w:val="single"/>
        </w:rPr>
        <w:t>FREEDMAN</w:t>
      </w:r>
    </w:p>
    <w:p w14:paraId="46AB7A72" w14:textId="77777777" w:rsidR="0047368D" w:rsidRPr="009442DF" w:rsidRDefault="0047368D" w:rsidP="0047368D">
      <w:pPr>
        <w:ind w:left="576" w:hanging="576"/>
        <w:jc w:val="center"/>
      </w:pPr>
    </w:p>
    <w:p w14:paraId="575045B8" w14:textId="77777777" w:rsidR="00255C61" w:rsidRPr="00A735AB" w:rsidRDefault="00255C61" w:rsidP="0047368D">
      <w:pPr>
        <w:ind w:left="576" w:hanging="576"/>
        <w:jc w:val="center"/>
        <w:rPr>
          <w:b/>
        </w:rPr>
      </w:pPr>
    </w:p>
    <w:p w14:paraId="0102D95A" w14:textId="77777777" w:rsidR="00134D06" w:rsidRDefault="00134D06" w:rsidP="0047368D">
      <w:pPr>
        <w:ind w:left="576" w:hanging="576"/>
      </w:pPr>
    </w:p>
    <w:p w14:paraId="6558FEF3" w14:textId="77777777" w:rsidR="00B647B5" w:rsidRDefault="00B647B5" w:rsidP="0047368D">
      <w:pPr>
        <w:ind w:left="576" w:hanging="576"/>
      </w:pPr>
    </w:p>
    <w:p w14:paraId="2239A565" w14:textId="77777777" w:rsidR="00B647B5" w:rsidRPr="008D086C" w:rsidRDefault="00B647B5" w:rsidP="0047368D">
      <w:pPr>
        <w:ind w:left="576" w:hanging="576"/>
        <w:rPr>
          <w:spacing w:val="100"/>
        </w:rPr>
      </w:pPr>
      <w:r w:rsidRPr="008D086C">
        <w:rPr>
          <w:spacing w:val="100"/>
          <w:u w:val="single"/>
        </w:rPr>
        <w:t>BETWEEN</w:t>
      </w:r>
      <w:r w:rsidRPr="008D086C">
        <w:rPr>
          <w:spacing w:val="100"/>
        </w:rPr>
        <w:t>:</w:t>
      </w:r>
    </w:p>
    <w:p w14:paraId="188ACEF6" w14:textId="77777777" w:rsidR="00134D06" w:rsidRDefault="00134D06" w:rsidP="0047368D">
      <w:pPr>
        <w:ind w:left="576" w:hanging="576"/>
      </w:pPr>
    </w:p>
    <w:p w14:paraId="203280D8" w14:textId="77777777" w:rsidR="00B647B5" w:rsidRDefault="00B647B5" w:rsidP="0047368D"/>
    <w:p w14:paraId="4C85B144" w14:textId="77777777" w:rsidR="00B647B5" w:rsidRDefault="00B647B5" w:rsidP="0047368D">
      <w:pPr>
        <w:tabs>
          <w:tab w:val="center" w:pos="4874"/>
          <w:tab w:val="right" w:pos="9749"/>
        </w:tabs>
        <w:ind w:left="576" w:hanging="576"/>
        <w:jc w:val="center"/>
        <w:rPr>
          <w:u w:val="single"/>
        </w:rPr>
      </w:pPr>
      <w:r>
        <w:tab/>
      </w:r>
      <w:r>
        <w:tab/>
      </w:r>
      <w:r w:rsidR="001601B0">
        <w:t>JUSTIN JACK</w:t>
      </w:r>
      <w:r>
        <w:tab/>
      </w:r>
      <w:r>
        <w:rPr>
          <w:u w:val="single"/>
        </w:rPr>
        <w:t>Claimant/</w:t>
      </w:r>
      <w:r w:rsidR="001601B0">
        <w:rPr>
          <w:u w:val="single"/>
        </w:rPr>
        <w:t>Appellant</w:t>
      </w:r>
    </w:p>
    <w:p w14:paraId="3FEE4C87" w14:textId="77777777" w:rsidR="00B647B5" w:rsidRDefault="00B647B5" w:rsidP="0047368D">
      <w:pPr>
        <w:tabs>
          <w:tab w:val="center" w:pos="4874"/>
          <w:tab w:val="right" w:pos="9749"/>
        </w:tabs>
        <w:ind w:left="576" w:hanging="576"/>
        <w:jc w:val="center"/>
      </w:pPr>
    </w:p>
    <w:p w14:paraId="33FAB42E" w14:textId="77777777" w:rsidR="00B647B5" w:rsidRDefault="00B647B5" w:rsidP="0047368D">
      <w:pPr>
        <w:tabs>
          <w:tab w:val="center" w:pos="4874"/>
          <w:tab w:val="right" w:pos="9749"/>
        </w:tabs>
        <w:ind w:left="576" w:hanging="576"/>
        <w:jc w:val="center"/>
      </w:pPr>
      <w:r>
        <w:t>-  and  -</w:t>
      </w:r>
    </w:p>
    <w:p w14:paraId="33DF1A16" w14:textId="77777777" w:rsidR="00B647B5" w:rsidRDefault="00B647B5" w:rsidP="0047368D">
      <w:pPr>
        <w:tabs>
          <w:tab w:val="center" w:pos="4874"/>
          <w:tab w:val="right" w:pos="9749"/>
        </w:tabs>
        <w:ind w:left="576" w:hanging="576"/>
        <w:jc w:val="center"/>
      </w:pPr>
    </w:p>
    <w:p w14:paraId="10F87B83" w14:textId="77777777" w:rsidR="00B647B5" w:rsidRDefault="00B647B5" w:rsidP="0047368D">
      <w:pPr>
        <w:tabs>
          <w:tab w:val="center" w:pos="4874"/>
          <w:tab w:val="right" w:pos="9749"/>
        </w:tabs>
        <w:ind w:left="576" w:hanging="576"/>
        <w:rPr>
          <w:u w:val="single"/>
        </w:rPr>
      </w:pPr>
      <w:r>
        <w:tab/>
      </w:r>
      <w:r>
        <w:tab/>
      </w:r>
      <w:r w:rsidR="001601B0">
        <w:t>GREGORZ BORYS</w:t>
      </w:r>
      <w:r>
        <w:tab/>
      </w:r>
      <w:r>
        <w:rPr>
          <w:u w:val="single"/>
        </w:rPr>
        <w:t>Defendant/Respondent</w:t>
      </w:r>
    </w:p>
    <w:p w14:paraId="27A708F0" w14:textId="77777777" w:rsidR="007133E1" w:rsidRPr="00325EF0" w:rsidRDefault="007133E1" w:rsidP="001601B0">
      <w:pPr>
        <w:tabs>
          <w:tab w:val="center" w:pos="4874"/>
          <w:tab w:val="right" w:pos="9749"/>
        </w:tabs>
        <w:rPr>
          <w:color w:val="0000CC"/>
          <w:u w:val="single"/>
        </w:rPr>
      </w:pPr>
    </w:p>
    <w:p w14:paraId="4E0EA971" w14:textId="77777777" w:rsidR="00134D06" w:rsidRDefault="00134D06" w:rsidP="0047368D">
      <w:pPr>
        <w:tabs>
          <w:tab w:val="center" w:pos="4874"/>
          <w:tab w:val="right" w:pos="9749"/>
        </w:tabs>
        <w:ind w:left="576" w:hanging="576"/>
        <w:jc w:val="center"/>
      </w:pPr>
    </w:p>
    <w:p w14:paraId="23872E1E" w14:textId="77777777" w:rsidR="00B647B5" w:rsidRDefault="00B647B5" w:rsidP="0047368D">
      <w:pPr>
        <w:tabs>
          <w:tab w:val="center" w:pos="4874"/>
          <w:tab w:val="right" w:pos="9749"/>
        </w:tabs>
        <w:ind w:left="576" w:hanging="576"/>
        <w:jc w:val="center"/>
      </w:pPr>
      <w:r>
        <w:t>_________</w:t>
      </w:r>
    </w:p>
    <w:p w14:paraId="1400F51D" w14:textId="77777777" w:rsidR="00B647B5" w:rsidRDefault="00B647B5" w:rsidP="0047368D">
      <w:pPr>
        <w:tabs>
          <w:tab w:val="center" w:pos="4874"/>
          <w:tab w:val="right" w:pos="9749"/>
        </w:tabs>
      </w:pPr>
    </w:p>
    <w:p w14:paraId="03C82691" w14:textId="77777777" w:rsidR="00B647B5" w:rsidRDefault="00B647B5" w:rsidP="0047368D">
      <w:pPr>
        <w:tabs>
          <w:tab w:val="center" w:pos="4874"/>
          <w:tab w:val="right" w:pos="9749"/>
        </w:tabs>
        <w:ind w:left="576" w:hanging="576"/>
      </w:pPr>
    </w:p>
    <w:p w14:paraId="307C31AA" w14:textId="77777777" w:rsidR="004C51EB" w:rsidRDefault="004C51EB" w:rsidP="004C51EB">
      <w:pPr>
        <w:tabs>
          <w:tab w:val="center" w:pos="4874"/>
          <w:tab w:val="right" w:pos="9749"/>
        </w:tabs>
        <w:ind w:left="576" w:hanging="576"/>
      </w:pPr>
      <w:r>
        <w:rPr>
          <w:u w:val="single"/>
        </w:rPr>
        <w:t xml:space="preserve">MR </w:t>
      </w:r>
      <w:r w:rsidR="00D6260F">
        <w:rPr>
          <w:u w:val="single"/>
        </w:rPr>
        <w:t xml:space="preserve">A. </w:t>
      </w:r>
      <w:r w:rsidR="001601B0">
        <w:rPr>
          <w:u w:val="single"/>
        </w:rPr>
        <w:t>HOGAN</w:t>
      </w:r>
      <w:r w:rsidR="007A0BFF">
        <w:t xml:space="preserve"> (instructed by Winn Solicitors) </w:t>
      </w:r>
      <w:r>
        <w:t>appeared on behalf of the Claimant.</w:t>
      </w:r>
    </w:p>
    <w:p w14:paraId="278A07F2" w14:textId="77777777" w:rsidR="004C51EB" w:rsidRDefault="004C51EB" w:rsidP="004C51EB">
      <w:pPr>
        <w:tabs>
          <w:tab w:val="center" w:pos="4874"/>
          <w:tab w:val="right" w:pos="9749"/>
        </w:tabs>
        <w:ind w:left="576" w:hanging="576"/>
      </w:pPr>
    </w:p>
    <w:p w14:paraId="755FA9CD" w14:textId="77777777" w:rsidR="004C51EB" w:rsidRDefault="004C51EB" w:rsidP="004C51EB">
      <w:pPr>
        <w:tabs>
          <w:tab w:val="center" w:pos="4874"/>
          <w:tab w:val="right" w:pos="9749"/>
        </w:tabs>
        <w:ind w:left="576" w:hanging="576"/>
      </w:pPr>
      <w:r>
        <w:rPr>
          <w:u w:val="single"/>
        </w:rPr>
        <w:t>M</w:t>
      </w:r>
      <w:r w:rsidR="001601B0">
        <w:rPr>
          <w:u w:val="single"/>
        </w:rPr>
        <w:t>R H. EAST</w:t>
      </w:r>
      <w:r w:rsidR="001601B0">
        <w:t xml:space="preserve"> </w:t>
      </w:r>
      <w:r w:rsidR="007A0BFF">
        <w:t xml:space="preserve">(instructed by DWF LLP) </w:t>
      </w:r>
      <w:r>
        <w:t>appeared on behalf of the Defendant</w:t>
      </w:r>
      <w:r w:rsidR="001601B0">
        <w:t>.</w:t>
      </w:r>
    </w:p>
    <w:p w14:paraId="720203F9" w14:textId="77777777" w:rsidR="00134D06" w:rsidRDefault="00134D06" w:rsidP="0047368D">
      <w:pPr>
        <w:suppressLineNumbers/>
        <w:tabs>
          <w:tab w:val="center" w:pos="4873"/>
          <w:tab w:val="right" w:pos="9746"/>
        </w:tabs>
        <w:jc w:val="center"/>
      </w:pPr>
    </w:p>
    <w:p w14:paraId="525F53E1" w14:textId="77777777" w:rsidR="00177330" w:rsidRDefault="009E15E8" w:rsidP="0047368D">
      <w:pPr>
        <w:suppressLineNumbers/>
        <w:tabs>
          <w:tab w:val="center" w:pos="4873"/>
          <w:tab w:val="right" w:pos="9746"/>
        </w:tabs>
        <w:jc w:val="center"/>
      </w:pPr>
      <w:r>
        <w:t>_</w:t>
      </w:r>
      <w:r w:rsidR="00177330">
        <w:t>_________</w:t>
      </w:r>
    </w:p>
    <w:p w14:paraId="2E21B249" w14:textId="77777777" w:rsidR="00DF1519" w:rsidRDefault="00DF1519" w:rsidP="0047368D">
      <w:pPr>
        <w:suppressLineNumbers/>
        <w:tabs>
          <w:tab w:val="center" w:pos="4873"/>
          <w:tab w:val="right" w:pos="9746"/>
        </w:tabs>
      </w:pPr>
    </w:p>
    <w:p w14:paraId="5DC1624D" w14:textId="77777777" w:rsidR="00134D06" w:rsidRDefault="00134D06" w:rsidP="0047368D">
      <w:pPr>
        <w:suppressLineNumbers/>
        <w:tabs>
          <w:tab w:val="center" w:pos="4873"/>
          <w:tab w:val="right" w:pos="9746"/>
        </w:tabs>
        <w:jc w:val="center"/>
        <w:rPr>
          <w:b/>
          <w:szCs w:val="28"/>
          <w:u w:val="single"/>
        </w:rPr>
      </w:pPr>
    </w:p>
    <w:p w14:paraId="5EE4FE42" w14:textId="77777777" w:rsidR="00134D06" w:rsidRPr="008D086C" w:rsidRDefault="005A2BD6" w:rsidP="0047368D">
      <w:pPr>
        <w:suppressLineNumbers/>
        <w:tabs>
          <w:tab w:val="center" w:pos="4873"/>
          <w:tab w:val="right" w:pos="9746"/>
        </w:tabs>
        <w:jc w:val="center"/>
        <w:rPr>
          <w:b/>
          <w:spacing w:val="100"/>
          <w:szCs w:val="28"/>
          <w:u w:val="single"/>
        </w:rPr>
        <w:sectPr w:rsidR="00134D06" w:rsidRPr="008D086C" w:rsidSect="005154D6">
          <w:footerReference w:type="default" r:id="rId11"/>
          <w:headerReference w:type="first" r:id="rId12"/>
          <w:pgSz w:w="11906" w:h="16838" w:code="9"/>
          <w:pgMar w:top="1440" w:right="833" w:bottom="720" w:left="1440" w:header="851" w:footer="289" w:gutter="0"/>
          <w:pgNumType w:start="0"/>
          <w:cols w:space="708"/>
          <w:titlePg/>
          <w:docGrid w:linePitch="360"/>
        </w:sectPr>
      </w:pPr>
      <w:r w:rsidRPr="008D086C">
        <w:rPr>
          <w:b/>
          <w:spacing w:val="100"/>
          <w:szCs w:val="28"/>
          <w:u w:val="single"/>
        </w:rPr>
        <w:t>JUDGMENT</w:t>
      </w:r>
    </w:p>
    <w:p w14:paraId="6AD8E087" w14:textId="77777777" w:rsidR="00562759" w:rsidRPr="002E56C2" w:rsidRDefault="001601B0" w:rsidP="00255C61">
      <w:pPr>
        <w:tabs>
          <w:tab w:val="left" w:pos="567"/>
        </w:tabs>
        <w:ind w:left="578" w:hanging="578"/>
        <w:rPr>
          <w:szCs w:val="28"/>
        </w:rPr>
      </w:pPr>
      <w:r>
        <w:rPr>
          <w:szCs w:val="28"/>
        </w:rPr>
        <w:lastRenderedPageBreak/>
        <w:t>JUDGE FREEDMAN</w:t>
      </w:r>
      <w:r w:rsidR="00562759" w:rsidRPr="002E56C2">
        <w:rPr>
          <w:szCs w:val="28"/>
        </w:rPr>
        <w:t xml:space="preserve">: </w:t>
      </w:r>
    </w:p>
    <w:p w14:paraId="052B41E1" w14:textId="77777777" w:rsidR="00963AE6" w:rsidRPr="002E56C2" w:rsidRDefault="00963AE6" w:rsidP="00255C61">
      <w:pPr>
        <w:pStyle w:val="ListParagraph"/>
        <w:tabs>
          <w:tab w:val="left" w:pos="567"/>
        </w:tabs>
        <w:rPr>
          <w:szCs w:val="28"/>
        </w:rPr>
      </w:pPr>
    </w:p>
    <w:p w14:paraId="678AFFBF" w14:textId="77777777" w:rsidR="00B647B5" w:rsidRPr="002E56C2" w:rsidRDefault="001601B0" w:rsidP="00255C61">
      <w:pPr>
        <w:numPr>
          <w:ilvl w:val="0"/>
          <w:numId w:val="7"/>
        </w:numPr>
        <w:tabs>
          <w:tab w:val="left" w:pos="709"/>
        </w:tabs>
        <w:rPr>
          <w:szCs w:val="28"/>
        </w:rPr>
      </w:pPr>
      <w:r>
        <w:rPr>
          <w:szCs w:val="28"/>
        </w:rPr>
        <w:t>This is an application for permission to appeal the decision of District Judge Phillips, made on 8 August 2019, whereby he declined to allow the claimant to recover the costs of a hire vehicle.  The matter has been listed in this way, that if permission is granted then the court will hear the substantive appeal.  In the result, having reviewed all of the papers</w:t>
      </w:r>
      <w:r w:rsidR="006A6773">
        <w:rPr>
          <w:szCs w:val="28"/>
        </w:rPr>
        <w:t xml:space="preserve"> in this case</w:t>
      </w:r>
      <w:r>
        <w:rPr>
          <w:szCs w:val="28"/>
        </w:rPr>
        <w:t>, I concluded at the outset of the hearing that permission should be granted on the basis that there is, in my judgment, a real prospect of the appeal succeeding.</w:t>
      </w:r>
    </w:p>
    <w:p w14:paraId="5A822644" w14:textId="77777777" w:rsidR="000E0484" w:rsidRPr="002E56C2" w:rsidRDefault="000E0484" w:rsidP="00255C61">
      <w:pPr>
        <w:pStyle w:val="ListParagraph"/>
        <w:rPr>
          <w:szCs w:val="28"/>
        </w:rPr>
      </w:pPr>
    </w:p>
    <w:p w14:paraId="4E02DD69" w14:textId="77777777" w:rsidR="00B647B5" w:rsidRDefault="004B23A8" w:rsidP="00255C61">
      <w:pPr>
        <w:pStyle w:val="ListParagraph"/>
        <w:numPr>
          <w:ilvl w:val="0"/>
          <w:numId w:val="7"/>
        </w:numPr>
        <w:rPr>
          <w:szCs w:val="28"/>
        </w:rPr>
      </w:pPr>
      <w:r>
        <w:rPr>
          <w:szCs w:val="28"/>
        </w:rPr>
        <w:t>The background is this. A</w:t>
      </w:r>
      <w:r w:rsidR="001601B0">
        <w:rPr>
          <w:szCs w:val="28"/>
        </w:rPr>
        <w:t xml:space="preserve"> road traffic accident occurred on 1 March 2018</w:t>
      </w:r>
      <w:r w:rsidR="000A7C96">
        <w:rPr>
          <w:szCs w:val="28"/>
        </w:rPr>
        <w:t>.  The defendant’s insurers admitted liability for the accident.  There was, arising from the accident, various claims, including a claim for damages for personal injuries as well as losses incurred in relation to damage to the claimant’s vehicle.  He was driving a Vauxhall Combo van at the time</w:t>
      </w:r>
      <w:r>
        <w:rPr>
          <w:szCs w:val="28"/>
        </w:rPr>
        <w:t>.  I am told that it</w:t>
      </w:r>
      <w:r w:rsidR="008F7D6F">
        <w:rPr>
          <w:szCs w:val="28"/>
        </w:rPr>
        <w:t xml:space="preserve"> was written off as a result of the accident.  There were the usual claims for vehicle storage and recovery, but</w:t>
      </w:r>
      <w:r>
        <w:rPr>
          <w:szCs w:val="28"/>
        </w:rPr>
        <w:t xml:space="preserve"> at the heart of this appeal is</w:t>
      </w:r>
      <w:r w:rsidR="008F7D6F">
        <w:rPr>
          <w:szCs w:val="28"/>
        </w:rPr>
        <w:t xml:space="preserve"> the claim for the cost of hiring an alternative</w:t>
      </w:r>
      <w:r>
        <w:rPr>
          <w:szCs w:val="28"/>
        </w:rPr>
        <w:t>,</w:t>
      </w:r>
      <w:r w:rsidR="008F7D6F">
        <w:rPr>
          <w:szCs w:val="28"/>
        </w:rPr>
        <w:t xml:space="preserve"> replacement van over the period before the decision was reached that his vehicle should be written off</w:t>
      </w:r>
      <w:r>
        <w:rPr>
          <w:szCs w:val="28"/>
        </w:rPr>
        <w:t>;</w:t>
      </w:r>
      <w:r w:rsidR="0018159C">
        <w:rPr>
          <w:szCs w:val="28"/>
        </w:rPr>
        <w:t xml:space="preserve"> and the third</w:t>
      </w:r>
      <w:r w:rsidR="008F7D6F">
        <w:rPr>
          <w:szCs w:val="28"/>
        </w:rPr>
        <w:t xml:space="preserve"> party insure</w:t>
      </w:r>
      <w:r w:rsidR="006A6773">
        <w:rPr>
          <w:szCs w:val="28"/>
        </w:rPr>
        <w:t xml:space="preserve">rs making </w:t>
      </w:r>
      <w:r w:rsidR="008F7D6F">
        <w:rPr>
          <w:szCs w:val="28"/>
        </w:rPr>
        <w:t>recompense for the pre-accident value of his vehicle.</w:t>
      </w:r>
    </w:p>
    <w:p w14:paraId="5EF4F5C3" w14:textId="77777777" w:rsidR="008F7D6F" w:rsidRPr="008F7D6F" w:rsidRDefault="008F7D6F" w:rsidP="00255C61">
      <w:pPr>
        <w:pStyle w:val="ListParagraph"/>
        <w:rPr>
          <w:szCs w:val="28"/>
        </w:rPr>
      </w:pPr>
    </w:p>
    <w:p w14:paraId="768513E7" w14:textId="77777777" w:rsidR="008F7D6F" w:rsidRDefault="008F7D6F" w:rsidP="00255C61">
      <w:pPr>
        <w:pStyle w:val="ListParagraph"/>
        <w:numPr>
          <w:ilvl w:val="0"/>
          <w:numId w:val="7"/>
        </w:numPr>
        <w:rPr>
          <w:szCs w:val="28"/>
        </w:rPr>
      </w:pPr>
      <w:r>
        <w:rPr>
          <w:szCs w:val="28"/>
        </w:rPr>
        <w:t>He was, it seem</w:t>
      </w:r>
      <w:r w:rsidR="004B23A8">
        <w:rPr>
          <w:szCs w:val="28"/>
        </w:rPr>
        <w:t>s, impecunious in the context of</w:t>
      </w:r>
      <w:r>
        <w:rPr>
          <w:szCs w:val="28"/>
        </w:rPr>
        <w:t xml:space="preserve"> </w:t>
      </w:r>
      <w:r w:rsidR="004B23A8">
        <w:rPr>
          <w:szCs w:val="28"/>
        </w:rPr>
        <w:t>‘</w:t>
      </w:r>
      <w:r>
        <w:rPr>
          <w:szCs w:val="28"/>
        </w:rPr>
        <w:t>credit hire</w:t>
      </w:r>
      <w:r w:rsidR="004B23A8">
        <w:rPr>
          <w:szCs w:val="28"/>
        </w:rPr>
        <w:t>’</w:t>
      </w:r>
      <w:r>
        <w:rPr>
          <w:szCs w:val="28"/>
        </w:rPr>
        <w:t>, and accordingly he entered into a credit hire agreem</w:t>
      </w:r>
      <w:r w:rsidR="004B23A8">
        <w:rPr>
          <w:szCs w:val="28"/>
        </w:rPr>
        <w:t>ent for t</w:t>
      </w:r>
      <w:r w:rsidR="0018159C">
        <w:rPr>
          <w:szCs w:val="28"/>
        </w:rPr>
        <w:t>he cost</w:t>
      </w:r>
      <w:r>
        <w:rPr>
          <w:szCs w:val="28"/>
        </w:rPr>
        <w:t xml:space="preserve"> of the hire vehicle.  Those costs are what are the subject of this appeal.</w:t>
      </w:r>
    </w:p>
    <w:p w14:paraId="6A596B7E" w14:textId="77777777" w:rsidR="008F7D6F" w:rsidRPr="008F7D6F" w:rsidRDefault="008F7D6F" w:rsidP="00255C61">
      <w:pPr>
        <w:pStyle w:val="ListParagraph"/>
        <w:rPr>
          <w:szCs w:val="28"/>
        </w:rPr>
      </w:pPr>
    </w:p>
    <w:p w14:paraId="037DB43E" w14:textId="77777777" w:rsidR="004B23A8" w:rsidRDefault="008F7D6F" w:rsidP="00255C61">
      <w:pPr>
        <w:pStyle w:val="ListParagraph"/>
        <w:numPr>
          <w:ilvl w:val="0"/>
          <w:numId w:val="7"/>
        </w:numPr>
        <w:rPr>
          <w:szCs w:val="28"/>
        </w:rPr>
      </w:pPr>
      <w:r>
        <w:rPr>
          <w:szCs w:val="28"/>
        </w:rPr>
        <w:t>The unusual feature and the matte</w:t>
      </w:r>
      <w:r w:rsidR="000262EA">
        <w:rPr>
          <w:szCs w:val="28"/>
        </w:rPr>
        <w:t>r which caused the Judge to dis</w:t>
      </w:r>
      <w:r>
        <w:rPr>
          <w:szCs w:val="28"/>
        </w:rPr>
        <w:t xml:space="preserve">allow the claim for hire of an alternative vehicle was the fact that the claimant’s Vauxhall van did not have a valid MOT certificate at the time of the accident; indeed it had expired four-and-a-half months earlier on 18 October 2017.  The claimant in his witness statement said that he had not been aware that it did </w:t>
      </w:r>
      <w:r w:rsidR="00924912">
        <w:rPr>
          <w:szCs w:val="28"/>
        </w:rPr>
        <w:t>not have a valid MOT, that it was due to oversight on his part, and had it been brought to his attention</w:t>
      </w:r>
      <w:r w:rsidR="004B23A8">
        <w:rPr>
          <w:szCs w:val="28"/>
        </w:rPr>
        <w:t>,</w:t>
      </w:r>
      <w:r w:rsidR="00924912">
        <w:rPr>
          <w:szCs w:val="28"/>
        </w:rPr>
        <w:t xml:space="preserve"> he would have remedied the matter straight away.</w:t>
      </w:r>
      <w:r w:rsidR="003A21BB">
        <w:rPr>
          <w:szCs w:val="28"/>
        </w:rPr>
        <w:t xml:space="preserve">  Be that as it may, in defence of the claim the defendant submitted and argued that the claim for hire charges should be dismissed on the basis of the principle </w:t>
      </w:r>
      <w:r w:rsidR="003A21BB">
        <w:rPr>
          <w:i/>
          <w:szCs w:val="28"/>
        </w:rPr>
        <w:t>ex turpi causa</w:t>
      </w:r>
      <w:r w:rsidR="003A21BB">
        <w:rPr>
          <w:szCs w:val="28"/>
        </w:rPr>
        <w:t xml:space="preserve"> </w:t>
      </w:r>
      <w:r w:rsidR="003A21BB">
        <w:rPr>
          <w:i/>
          <w:szCs w:val="28"/>
        </w:rPr>
        <w:t xml:space="preserve">non </w:t>
      </w:r>
      <w:r w:rsidR="006A6773">
        <w:rPr>
          <w:i/>
          <w:szCs w:val="28"/>
        </w:rPr>
        <w:t>actio</w:t>
      </w:r>
      <w:r w:rsidR="003A21BB">
        <w:rPr>
          <w:i/>
          <w:szCs w:val="28"/>
        </w:rPr>
        <w:t xml:space="preserve"> oritur</w:t>
      </w:r>
      <w:r w:rsidR="003A21BB">
        <w:rPr>
          <w:szCs w:val="28"/>
        </w:rPr>
        <w:t xml:space="preserve">.  It is a novel proposition that somebody who does not have an MOT certificate for their car which they are driving is thereby guilty of a serious criminal offence, for </w:t>
      </w:r>
      <w:r w:rsidR="003A21BB">
        <w:rPr>
          <w:i/>
          <w:szCs w:val="28"/>
        </w:rPr>
        <w:t>ex turpi causa</w:t>
      </w:r>
      <w:r w:rsidR="003A21BB">
        <w:rPr>
          <w:szCs w:val="28"/>
        </w:rPr>
        <w:t xml:space="preserve"> will only be properly invoked in circumstances where there is serious criminality.  Failure to have an MOT certificate due to an oversight could possibly give rise to a fine, but that is not what one would describe as criminal behaviour</w:t>
      </w:r>
      <w:r w:rsidR="004B23A8">
        <w:rPr>
          <w:szCs w:val="28"/>
        </w:rPr>
        <w:t>,</w:t>
      </w:r>
      <w:r w:rsidR="003A21BB">
        <w:rPr>
          <w:szCs w:val="28"/>
        </w:rPr>
        <w:t xml:space="preserve"> in the true sense of the word.  I am s</w:t>
      </w:r>
      <w:r w:rsidR="006A6773">
        <w:rPr>
          <w:szCs w:val="28"/>
        </w:rPr>
        <w:t>taggered that it was pleaded.  I am</w:t>
      </w:r>
      <w:r w:rsidR="003A21BB">
        <w:rPr>
          <w:szCs w:val="28"/>
        </w:rPr>
        <w:t xml:space="preserve"> even more staggered that it was argued before the District Judge.  The District Judge would have none of it, however, and said that </w:t>
      </w:r>
      <w:r w:rsidR="003A21BB">
        <w:rPr>
          <w:i/>
          <w:szCs w:val="28"/>
        </w:rPr>
        <w:t>ex turpi causa</w:t>
      </w:r>
      <w:r w:rsidR="003A21BB">
        <w:rPr>
          <w:szCs w:val="28"/>
        </w:rPr>
        <w:t xml:space="preserve"> had no part to play in this case.  He was unquestionably right about that.</w:t>
      </w:r>
    </w:p>
    <w:p w14:paraId="08785E7B" w14:textId="77777777" w:rsidR="004B23A8" w:rsidRDefault="004B23A8" w:rsidP="00255C61">
      <w:pPr>
        <w:pStyle w:val="ListParagraph"/>
        <w:rPr>
          <w:szCs w:val="28"/>
        </w:rPr>
      </w:pPr>
    </w:p>
    <w:p w14:paraId="0CCD51C1" w14:textId="5B86404A" w:rsidR="008F7D6F" w:rsidRDefault="000262EA" w:rsidP="00255C61">
      <w:pPr>
        <w:pStyle w:val="ListParagraph"/>
        <w:numPr>
          <w:ilvl w:val="0"/>
          <w:numId w:val="7"/>
        </w:numPr>
        <w:rPr>
          <w:szCs w:val="28"/>
        </w:rPr>
      </w:pPr>
      <w:r>
        <w:rPr>
          <w:szCs w:val="28"/>
        </w:rPr>
        <w:t xml:space="preserve">  But he went onto find that the defendant’s submission that the claimant was placing himself in a better position by hiring a vehicle which had a valid MOT certificate should deprive him of the cost of that hire.  I read verbatim from the Judge’s judgment:</w:t>
      </w:r>
    </w:p>
    <w:p w14:paraId="485D4E9E" w14:textId="77777777" w:rsidR="00255C61" w:rsidRDefault="00255C61" w:rsidP="00255C61">
      <w:pPr>
        <w:pStyle w:val="ListParagraph"/>
        <w:rPr>
          <w:szCs w:val="28"/>
        </w:rPr>
      </w:pPr>
    </w:p>
    <w:p w14:paraId="4C15C99E" w14:textId="77777777" w:rsidR="00255C61" w:rsidRDefault="000262EA" w:rsidP="00255C61">
      <w:pPr>
        <w:pStyle w:val="ListParagraph"/>
        <w:ind w:left="1134"/>
        <w:rPr>
          <w:szCs w:val="28"/>
        </w:rPr>
      </w:pPr>
      <w:r>
        <w:rPr>
          <w:szCs w:val="28"/>
        </w:rPr>
        <w:t>“The secondary submission on behalf of the defendant was at the time of the incident Mr Jack was effectively driving a vehicle which ought not to be on the road.  Mr Mugliston submitted that by taking out a hire vehicle, a roadworthy vehicle with</w:t>
      </w:r>
      <w:r w:rsidR="00255C61">
        <w:rPr>
          <w:szCs w:val="28"/>
        </w:rPr>
        <w:t xml:space="preserve"> </w:t>
      </w:r>
      <w:r>
        <w:rPr>
          <w:szCs w:val="28"/>
        </w:rPr>
        <w:t>a valid MOT, the claimant was placi</w:t>
      </w:r>
      <w:r w:rsidR="004B23A8">
        <w:rPr>
          <w:szCs w:val="28"/>
        </w:rPr>
        <w:t>ng himself in a better position.</w:t>
      </w:r>
      <w:r>
        <w:rPr>
          <w:szCs w:val="28"/>
        </w:rPr>
        <w:t xml:space="preserve"> </w:t>
      </w:r>
    </w:p>
    <w:p w14:paraId="3BC60E03" w14:textId="01D7BA61" w:rsidR="003E3BCB" w:rsidRDefault="000262EA" w:rsidP="00255C61">
      <w:pPr>
        <w:pStyle w:val="ListParagraph"/>
        <w:ind w:left="1134"/>
        <w:rPr>
          <w:szCs w:val="28"/>
        </w:rPr>
      </w:pPr>
      <w:r>
        <w:rPr>
          <w:szCs w:val="28"/>
        </w:rPr>
        <w:t xml:space="preserve"> </w:t>
      </w:r>
    </w:p>
    <w:p w14:paraId="38146C12" w14:textId="7AE49CF2" w:rsidR="003A21BB" w:rsidRDefault="000262EA" w:rsidP="00255C61">
      <w:pPr>
        <w:pStyle w:val="ListParagraph"/>
        <w:ind w:left="1134"/>
        <w:rPr>
          <w:szCs w:val="28"/>
        </w:rPr>
      </w:pPr>
      <w:r>
        <w:rPr>
          <w:szCs w:val="28"/>
        </w:rPr>
        <w:lastRenderedPageBreak/>
        <w:t>The claimant clearly has been able to</w:t>
      </w:r>
      <w:r w:rsidR="003E3BCB">
        <w:rPr>
          <w:szCs w:val="28"/>
        </w:rPr>
        <w:t xml:space="preserve"> drive that hire vehicle when, immediately prior to the incident, he had use of a vehicle that ought not to have been on the road within the meani</w:t>
      </w:r>
      <w:r w:rsidR="004B23A8">
        <w:rPr>
          <w:szCs w:val="28"/>
        </w:rPr>
        <w:t>ng of the relevant regulations.</w:t>
      </w:r>
    </w:p>
    <w:p w14:paraId="2F65EBFF" w14:textId="77777777" w:rsidR="00255C61" w:rsidRDefault="00255C61" w:rsidP="00255C61">
      <w:pPr>
        <w:pStyle w:val="ListParagraph"/>
        <w:ind w:left="1134"/>
        <w:rPr>
          <w:szCs w:val="28"/>
        </w:rPr>
      </w:pPr>
    </w:p>
    <w:p w14:paraId="0282C65C" w14:textId="741B67AE" w:rsidR="003E3BCB" w:rsidRDefault="003E3BCB" w:rsidP="00255C61">
      <w:pPr>
        <w:pStyle w:val="ListParagraph"/>
        <w:ind w:left="1134"/>
        <w:rPr>
          <w:szCs w:val="28"/>
        </w:rPr>
      </w:pPr>
      <w:r>
        <w:rPr>
          <w:szCs w:val="28"/>
        </w:rPr>
        <w:t>In my judgment, this is a case where Mr Jack should not be entitled to claim for hire charges in the circumstances whereby he has been placed in a better posit</w:t>
      </w:r>
      <w:r w:rsidR="004B23A8">
        <w:rPr>
          <w:szCs w:val="28"/>
        </w:rPr>
        <w:t>ion than he previously enjoyed.</w:t>
      </w:r>
    </w:p>
    <w:p w14:paraId="5A657A71" w14:textId="77777777" w:rsidR="00255C61" w:rsidRDefault="00255C61" w:rsidP="00255C61">
      <w:pPr>
        <w:pStyle w:val="ListParagraph"/>
        <w:ind w:left="1134"/>
        <w:rPr>
          <w:szCs w:val="28"/>
        </w:rPr>
      </w:pPr>
    </w:p>
    <w:p w14:paraId="6E006666" w14:textId="02172130" w:rsidR="003E3BCB" w:rsidRDefault="003E3BCB" w:rsidP="00255C61">
      <w:pPr>
        <w:pStyle w:val="ListParagraph"/>
        <w:ind w:left="1134"/>
        <w:rPr>
          <w:szCs w:val="28"/>
        </w:rPr>
      </w:pPr>
      <w:r>
        <w:rPr>
          <w:szCs w:val="28"/>
        </w:rPr>
        <w:t>Boiling this matter down to the basic elements – immediately prior to the incident</w:t>
      </w:r>
      <w:r>
        <w:rPr>
          <w:szCs w:val="28"/>
        </w:rPr>
        <w:br/>
        <w:t>Mr Jack did not have a roadworthy vehicle.  Immediately after the incident he acquired one as a result of the credit hire agreement.  He has clearly placed himself in a vastly improved position as a result.”</w:t>
      </w:r>
    </w:p>
    <w:p w14:paraId="4C60E3A3" w14:textId="77777777" w:rsidR="00255C61" w:rsidRDefault="00255C61" w:rsidP="00255C61">
      <w:pPr>
        <w:pStyle w:val="ListParagraph"/>
        <w:ind w:left="1134"/>
        <w:rPr>
          <w:szCs w:val="28"/>
        </w:rPr>
      </w:pPr>
    </w:p>
    <w:p w14:paraId="206552FE" w14:textId="3C09BCB5" w:rsidR="003E3BCB" w:rsidRDefault="004B23A8" w:rsidP="00255C61">
      <w:pPr>
        <w:pStyle w:val="ListParagraph"/>
        <w:ind w:left="709"/>
        <w:rPr>
          <w:szCs w:val="28"/>
        </w:rPr>
      </w:pPr>
      <w:r>
        <w:rPr>
          <w:szCs w:val="28"/>
        </w:rPr>
        <w:t>Then he concluded</w:t>
      </w:r>
      <w:r w:rsidR="003E3BCB">
        <w:rPr>
          <w:szCs w:val="28"/>
        </w:rPr>
        <w:t xml:space="preserve"> by saying:</w:t>
      </w:r>
    </w:p>
    <w:p w14:paraId="5C994A16" w14:textId="77777777" w:rsidR="00255C61" w:rsidRDefault="00255C61" w:rsidP="00255C61">
      <w:pPr>
        <w:pStyle w:val="ListParagraph"/>
        <w:ind w:left="709"/>
        <w:rPr>
          <w:szCs w:val="28"/>
        </w:rPr>
      </w:pPr>
    </w:p>
    <w:p w14:paraId="6A2D8F18" w14:textId="77777777" w:rsidR="003E3BCB" w:rsidRDefault="003E3BCB" w:rsidP="00255C61">
      <w:pPr>
        <w:pStyle w:val="ListParagraph"/>
        <w:ind w:left="1134"/>
        <w:rPr>
          <w:szCs w:val="28"/>
        </w:rPr>
      </w:pPr>
      <w:r>
        <w:rPr>
          <w:szCs w:val="28"/>
        </w:rPr>
        <w:t>“I shall deprive him of this element of his claim and dismiss his claim for damages</w:t>
      </w:r>
      <w:r w:rsidR="00A92D61">
        <w:rPr>
          <w:szCs w:val="28"/>
        </w:rPr>
        <w:t xml:space="preserve"> for credit hire.”</w:t>
      </w:r>
    </w:p>
    <w:p w14:paraId="70D78E17" w14:textId="77777777" w:rsidR="003E3BCB" w:rsidRDefault="003E3BCB" w:rsidP="00255C61">
      <w:pPr>
        <w:pStyle w:val="ListParagraph"/>
        <w:ind w:left="1134"/>
        <w:rPr>
          <w:szCs w:val="28"/>
        </w:rPr>
      </w:pPr>
    </w:p>
    <w:p w14:paraId="18730AA9" w14:textId="7FBC2221" w:rsidR="004B23A8" w:rsidRDefault="00A92D61" w:rsidP="00255C61">
      <w:pPr>
        <w:pStyle w:val="ListParagraph"/>
        <w:numPr>
          <w:ilvl w:val="0"/>
          <w:numId w:val="7"/>
        </w:numPr>
        <w:rPr>
          <w:szCs w:val="28"/>
        </w:rPr>
      </w:pPr>
      <w:r>
        <w:rPr>
          <w:szCs w:val="28"/>
        </w:rPr>
        <w:t>I am bound to say that I</w:t>
      </w:r>
      <w:r w:rsidR="00DE5E64">
        <w:rPr>
          <w:szCs w:val="28"/>
        </w:rPr>
        <w:t xml:space="preserve"> have come to the conclusion that that reasoning is flawed for this reason; the Judge has effectively dismissed the claim for hire charges on a</w:t>
      </w:r>
      <w:r w:rsidR="004B23A8">
        <w:rPr>
          <w:szCs w:val="28"/>
        </w:rPr>
        <w:t xml:space="preserve"> basis of betterment, on the grounds</w:t>
      </w:r>
      <w:r w:rsidR="00DE5E64">
        <w:rPr>
          <w:szCs w:val="28"/>
        </w:rPr>
        <w:t xml:space="preserve"> that the claimant was in a better position in driving a hire vehicle because it had a valid MOT certificate.  However, in my judgment that is not the proper approach.  The approach is to start with what remedy the claimant is entitled to, having been the innocent party in a road traffic accident.  It is of course well established that a driver whose vehicle is damaged in an accident such that it cannot be used post-accident is entitled to hire an alternative vehicle until such time as he is in a position to either have his vehicle repaired or obtain an alternative vehicle.  That much is trite law, and it is not suggested by Mr East, who appears today on behalf of </w:t>
      </w:r>
      <w:r w:rsidR="004B23A8">
        <w:rPr>
          <w:szCs w:val="28"/>
        </w:rPr>
        <w:t>the respondent, that that is incorrect, as a fundamental proposition.</w:t>
      </w:r>
    </w:p>
    <w:p w14:paraId="6F763AA8" w14:textId="77777777" w:rsidR="00255C61" w:rsidRDefault="00255C61" w:rsidP="00255C61">
      <w:pPr>
        <w:pStyle w:val="ListParagraph"/>
        <w:rPr>
          <w:szCs w:val="28"/>
        </w:rPr>
      </w:pPr>
    </w:p>
    <w:p w14:paraId="71EDFADE" w14:textId="29B95788" w:rsidR="00255C61" w:rsidRDefault="00DE5E64" w:rsidP="00255C61">
      <w:pPr>
        <w:pStyle w:val="ListParagraph"/>
        <w:numPr>
          <w:ilvl w:val="0"/>
          <w:numId w:val="7"/>
        </w:numPr>
        <w:rPr>
          <w:szCs w:val="28"/>
        </w:rPr>
      </w:pPr>
      <w:r w:rsidRPr="004B23A8">
        <w:rPr>
          <w:szCs w:val="28"/>
        </w:rPr>
        <w:t>If one starts from that standpoint, that Mr Jack was entitled to have a vehicle to replace the vehicle that he could no longer use because it had been damaged in the accident, then one has to ask what else could he do but hire a vehicle which had a valid MOT certificate.  There was no other option available to him.  If one then says: but actually because he did not have</w:t>
      </w:r>
      <w:r w:rsidR="0018159C">
        <w:rPr>
          <w:szCs w:val="28"/>
        </w:rPr>
        <w:t xml:space="preserve"> a valid MOT certificate he</w:t>
      </w:r>
      <w:r w:rsidRPr="004B23A8">
        <w:rPr>
          <w:szCs w:val="28"/>
        </w:rPr>
        <w:t xml:space="preserve"> is deprived of having a vehicle, or should be deprived of having a vehicle which had a valid MOT certificate, effectively that is going down the route of </w:t>
      </w:r>
      <w:r w:rsidRPr="004B23A8">
        <w:rPr>
          <w:i/>
          <w:szCs w:val="28"/>
        </w:rPr>
        <w:t>ex turpi causa</w:t>
      </w:r>
      <w:r w:rsidRPr="004B23A8">
        <w:rPr>
          <w:szCs w:val="28"/>
        </w:rPr>
        <w:t xml:space="preserve"> because it is saying by his failure to obtain an MOT certificate he is not, following an accident, entitled to hire a car with </w:t>
      </w:r>
      <w:r w:rsidR="008E52AD" w:rsidRPr="004B23A8">
        <w:rPr>
          <w:szCs w:val="28"/>
        </w:rPr>
        <w:t xml:space="preserve">a valid MOT </w:t>
      </w:r>
      <w:r w:rsidRPr="004B23A8">
        <w:rPr>
          <w:szCs w:val="28"/>
        </w:rPr>
        <w:t>certificate.  That, to my mind, would be an absurd result</w:t>
      </w:r>
    </w:p>
    <w:p w14:paraId="465FB547" w14:textId="77777777" w:rsidR="00255C61" w:rsidRPr="00255C61" w:rsidRDefault="00255C61" w:rsidP="00255C61">
      <w:pPr>
        <w:pStyle w:val="ListParagraph"/>
        <w:rPr>
          <w:szCs w:val="28"/>
        </w:rPr>
      </w:pPr>
    </w:p>
    <w:p w14:paraId="32DF4CF6" w14:textId="54BF654C" w:rsidR="00DE5E64" w:rsidRPr="0018159C" w:rsidRDefault="00DE5E64" w:rsidP="00255C61">
      <w:pPr>
        <w:pStyle w:val="ListParagraph"/>
        <w:numPr>
          <w:ilvl w:val="0"/>
          <w:numId w:val="7"/>
        </w:numPr>
        <w:rPr>
          <w:szCs w:val="28"/>
        </w:rPr>
      </w:pPr>
      <w:r w:rsidRPr="004B23A8">
        <w:rPr>
          <w:szCs w:val="28"/>
        </w:rPr>
        <w:t>In so far as there is betterment, and it is marginal</w:t>
      </w:r>
      <w:r w:rsidR="0018159C">
        <w:rPr>
          <w:szCs w:val="28"/>
        </w:rPr>
        <w:t>,</w:t>
      </w:r>
      <w:r w:rsidRPr="004B23A8">
        <w:rPr>
          <w:szCs w:val="28"/>
        </w:rPr>
        <w:t xml:space="preserve"> that does not mean that he should be precluded from obtaining an alternative vehicle and recovering the hire charges</w:t>
      </w:r>
      <w:r w:rsidR="007C2B3F" w:rsidRPr="004B23A8">
        <w:rPr>
          <w:szCs w:val="28"/>
        </w:rPr>
        <w:t>.  That is just an incident of something that has occurred following an accident</w:t>
      </w:r>
      <w:r w:rsidR="00F279F2" w:rsidRPr="004B23A8">
        <w:rPr>
          <w:szCs w:val="28"/>
        </w:rPr>
        <w:t>.  It is often the case that a driver whose vehicle has been damaged actually is given a somewhat better vehi</w:t>
      </w:r>
      <w:r w:rsidR="0018159C">
        <w:rPr>
          <w:szCs w:val="28"/>
        </w:rPr>
        <w:t>cle than he owned.</w:t>
      </w:r>
      <w:r w:rsidR="00F279F2" w:rsidRPr="004B23A8">
        <w:rPr>
          <w:szCs w:val="28"/>
        </w:rPr>
        <w:t xml:space="preserve">  That will not in normal circumstances amount to any sig</w:t>
      </w:r>
      <w:r w:rsidR="0018159C">
        <w:rPr>
          <w:szCs w:val="28"/>
        </w:rPr>
        <w:t xml:space="preserve">nificant betterment.  It may be </w:t>
      </w:r>
      <w:r w:rsidR="00F279F2" w:rsidRPr="0018159C">
        <w:rPr>
          <w:szCs w:val="28"/>
        </w:rPr>
        <w:t xml:space="preserve">a slight improvement on his position, but it does not mean that he should be precluded from recovering the cost of the hire.  What is said on behalf of the defendant/respondent is that he did not have a roadworthy vehicle before the accident and therefore he should not be allowed the costs of a roadworthy vehicle following the accident.  That is unsustainable, in my judgment, because he had a vehicle which was capable, and was being driven on the road.  </w:t>
      </w:r>
      <w:r w:rsidR="00F279F2" w:rsidRPr="0018159C">
        <w:rPr>
          <w:i/>
          <w:szCs w:val="28"/>
        </w:rPr>
        <w:t>De facto</w:t>
      </w:r>
      <w:r w:rsidR="00F279F2" w:rsidRPr="0018159C">
        <w:rPr>
          <w:szCs w:val="28"/>
        </w:rPr>
        <w:t xml:space="preserve"> it was a vehicle that he could use; </w:t>
      </w:r>
      <w:r w:rsidR="00F279F2" w:rsidRPr="0018159C">
        <w:rPr>
          <w:i/>
          <w:szCs w:val="28"/>
        </w:rPr>
        <w:t>de facto</w:t>
      </w:r>
      <w:r w:rsidR="00F279F2" w:rsidRPr="0018159C">
        <w:rPr>
          <w:szCs w:val="28"/>
        </w:rPr>
        <w:t xml:space="preserve"> it was a vehicle which he used.  </w:t>
      </w:r>
      <w:r w:rsidR="00F279F2" w:rsidRPr="0018159C">
        <w:rPr>
          <w:szCs w:val="28"/>
        </w:rPr>
        <w:lastRenderedPageBreak/>
        <w:t>What he was entitled to following the accident was a vehicle which he could use on the road.  What he did was all he could have done in those circumstances.</w:t>
      </w:r>
    </w:p>
    <w:p w14:paraId="3B984DF6" w14:textId="77777777" w:rsidR="00F279F2" w:rsidRDefault="00F279F2" w:rsidP="00255C61">
      <w:pPr>
        <w:rPr>
          <w:szCs w:val="28"/>
        </w:rPr>
      </w:pPr>
    </w:p>
    <w:p w14:paraId="5CF3B2FA" w14:textId="77777777" w:rsidR="00F279F2" w:rsidRPr="004B23A8" w:rsidRDefault="00F279F2" w:rsidP="00255C61">
      <w:pPr>
        <w:pStyle w:val="ListParagraph"/>
        <w:numPr>
          <w:ilvl w:val="0"/>
          <w:numId w:val="8"/>
        </w:numPr>
        <w:ind w:hanging="720"/>
        <w:rPr>
          <w:szCs w:val="28"/>
        </w:rPr>
      </w:pPr>
      <w:r w:rsidRPr="004B23A8">
        <w:rPr>
          <w:szCs w:val="28"/>
        </w:rPr>
        <w:t>The minor infringement of the regulations not having an MOT certificate does not mean necessarily, or at all, that he did not have a roadworthy vehicle.  I do not know what condition it was in, but it does not render it a non-roadworthy vehicle in the sense that</w:t>
      </w:r>
      <w:r w:rsidRPr="004B23A8">
        <w:rPr>
          <w:szCs w:val="28"/>
        </w:rPr>
        <w:br/>
        <w:t>I understand roadworthiness; roadworthiness means a vehicle that can be driven on the road.</w:t>
      </w:r>
    </w:p>
    <w:p w14:paraId="0C260E25" w14:textId="77777777" w:rsidR="00F279F2" w:rsidRPr="00F279F2" w:rsidRDefault="00F279F2" w:rsidP="00255C61">
      <w:pPr>
        <w:pStyle w:val="ListParagraph"/>
        <w:rPr>
          <w:szCs w:val="28"/>
        </w:rPr>
      </w:pPr>
    </w:p>
    <w:p w14:paraId="2AF95571" w14:textId="77777777" w:rsidR="0018159C" w:rsidRDefault="00F279F2" w:rsidP="00255C61">
      <w:pPr>
        <w:pStyle w:val="ListParagraph"/>
        <w:numPr>
          <w:ilvl w:val="0"/>
          <w:numId w:val="8"/>
        </w:numPr>
        <w:ind w:hanging="720"/>
        <w:rPr>
          <w:szCs w:val="28"/>
        </w:rPr>
      </w:pPr>
      <w:r>
        <w:rPr>
          <w:szCs w:val="28"/>
        </w:rPr>
        <w:t>The argument</w:t>
      </w:r>
      <w:r w:rsidR="009E4885">
        <w:rPr>
          <w:szCs w:val="28"/>
        </w:rPr>
        <w:t>, or the reasoning of the Judge</w:t>
      </w:r>
      <w:r w:rsidR="008E52AD">
        <w:rPr>
          <w:szCs w:val="28"/>
        </w:rPr>
        <w:t>,</w:t>
      </w:r>
      <w:r w:rsidR="009E4885">
        <w:rPr>
          <w:szCs w:val="28"/>
        </w:rPr>
        <w:t xml:space="preserve"> does seem </w:t>
      </w:r>
      <w:r w:rsidR="0018159C">
        <w:rPr>
          <w:szCs w:val="28"/>
        </w:rPr>
        <w:t>to be based</w:t>
      </w:r>
      <w:r w:rsidR="009E4885">
        <w:rPr>
          <w:szCs w:val="28"/>
        </w:rPr>
        <w:t xml:space="preserve"> on betterment, because he accepted the proposition that the </w:t>
      </w:r>
      <w:r w:rsidR="0018159C">
        <w:rPr>
          <w:szCs w:val="28"/>
        </w:rPr>
        <w:t xml:space="preserve">claimant was placing himself in </w:t>
      </w:r>
      <w:r w:rsidR="009E4885" w:rsidRPr="0018159C">
        <w:rPr>
          <w:szCs w:val="28"/>
        </w:rPr>
        <w:t>a better position by obtaining a vehicle with an MOT cer</w:t>
      </w:r>
      <w:r w:rsidR="0018159C">
        <w:rPr>
          <w:szCs w:val="28"/>
        </w:rPr>
        <w:t>tificate. That</w:t>
      </w:r>
      <w:r w:rsidR="009E4885" w:rsidRPr="0018159C">
        <w:rPr>
          <w:szCs w:val="28"/>
        </w:rPr>
        <w:t xml:space="preserve"> could only be properly upheld if the claimant had an alternative</w:t>
      </w:r>
      <w:r w:rsidR="0018159C">
        <w:rPr>
          <w:szCs w:val="28"/>
        </w:rPr>
        <w:t xml:space="preserve"> option open to him.</w:t>
      </w:r>
      <w:r w:rsidR="009E4885" w:rsidRPr="0018159C">
        <w:rPr>
          <w:szCs w:val="28"/>
        </w:rPr>
        <w:t>.  If I look at a situation where a claimant has hired a vehicle which was far better and more powerful than the vehicle that he drove at the time of the accident, then that would be deliberate betterment and he would not be entitled to recover the hire charges.  That is not the situation here.  He had no choice, and he hired, as</w:t>
      </w:r>
      <w:r w:rsidR="0018159C">
        <w:rPr>
          <w:szCs w:val="28"/>
        </w:rPr>
        <w:t xml:space="preserve"> </w:t>
      </w:r>
      <w:r w:rsidR="009E4885" w:rsidRPr="0018159C">
        <w:rPr>
          <w:szCs w:val="28"/>
        </w:rPr>
        <w:t>I understand it, a vehicle that was comparable to the</w:t>
      </w:r>
      <w:r w:rsidR="004B23A8" w:rsidRPr="0018159C">
        <w:rPr>
          <w:szCs w:val="28"/>
        </w:rPr>
        <w:t xml:space="preserve"> Vauxhall Combo van that he was </w:t>
      </w:r>
      <w:r w:rsidR="009E4885" w:rsidRPr="0018159C">
        <w:rPr>
          <w:szCs w:val="28"/>
        </w:rPr>
        <w:t>driving at the time o</w:t>
      </w:r>
      <w:r w:rsidR="0018159C">
        <w:rPr>
          <w:szCs w:val="28"/>
        </w:rPr>
        <w:t>f the accident.</w:t>
      </w:r>
    </w:p>
    <w:p w14:paraId="3A4FAC23" w14:textId="77777777" w:rsidR="0018159C" w:rsidRPr="0018159C" w:rsidRDefault="0018159C" w:rsidP="00255C61">
      <w:pPr>
        <w:rPr>
          <w:szCs w:val="28"/>
        </w:rPr>
      </w:pPr>
    </w:p>
    <w:p w14:paraId="1D8B9D9F" w14:textId="4E9BD2B0" w:rsidR="009E4885" w:rsidRPr="0018159C" w:rsidRDefault="0018159C" w:rsidP="00255C61">
      <w:pPr>
        <w:ind w:left="720" w:hanging="720"/>
        <w:rPr>
          <w:szCs w:val="28"/>
        </w:rPr>
      </w:pPr>
      <w:r>
        <w:rPr>
          <w:szCs w:val="28"/>
          <w:lang w:eastAsia="en-US"/>
        </w:rPr>
        <w:t>11</w:t>
      </w:r>
      <w:r>
        <w:rPr>
          <w:szCs w:val="28"/>
          <w:lang w:eastAsia="en-US"/>
        </w:rPr>
        <w:tab/>
      </w:r>
      <w:r w:rsidR="009E4885" w:rsidRPr="0018159C">
        <w:rPr>
          <w:szCs w:val="28"/>
        </w:rPr>
        <w:t>I think what has happened is that the Judge has approached the matter from the wrong standpoint.  He has looked at it from the perspective of what the claimant failed to do rather than</w:t>
      </w:r>
      <w:r w:rsidR="003A45B4" w:rsidRPr="0018159C">
        <w:rPr>
          <w:szCs w:val="28"/>
        </w:rPr>
        <w:t xml:space="preserve"> looking at what was the claimant’s entitlement, which was to have a vehicle whic</w:t>
      </w:r>
      <w:r>
        <w:rPr>
          <w:szCs w:val="28"/>
        </w:rPr>
        <w:t>h he could use on the road. I</w:t>
      </w:r>
      <w:r w:rsidR="003A45B4" w:rsidRPr="0018159C">
        <w:rPr>
          <w:szCs w:val="28"/>
        </w:rPr>
        <w:t>f you start from that proposition it is not difficult to come to the conclusion that he should r</w:t>
      </w:r>
      <w:r w:rsidR="008E52AD" w:rsidRPr="0018159C">
        <w:rPr>
          <w:szCs w:val="28"/>
        </w:rPr>
        <w:t>ecover the hire charges notwith</w:t>
      </w:r>
      <w:r w:rsidR="003A45B4" w:rsidRPr="0018159C">
        <w:rPr>
          <w:szCs w:val="28"/>
        </w:rPr>
        <w:t>standing the absence of the MOT certificate.  As Mr Hogan says in his written ar</w:t>
      </w:r>
      <w:r w:rsidR="00F15591" w:rsidRPr="0018159C">
        <w:rPr>
          <w:szCs w:val="28"/>
        </w:rPr>
        <w:t xml:space="preserve">gument, with force, effectively </w:t>
      </w:r>
      <w:r>
        <w:rPr>
          <w:szCs w:val="28"/>
        </w:rPr>
        <w:t>if it is the case</w:t>
      </w:r>
      <w:r w:rsidR="003A45B4" w:rsidRPr="0018159C">
        <w:rPr>
          <w:szCs w:val="28"/>
        </w:rPr>
        <w:t xml:space="preserve"> that </w:t>
      </w:r>
      <w:r>
        <w:rPr>
          <w:szCs w:val="28"/>
        </w:rPr>
        <w:t>he cannot</w:t>
      </w:r>
      <w:r w:rsidR="003A45B4" w:rsidRPr="0018159C">
        <w:rPr>
          <w:szCs w:val="28"/>
        </w:rPr>
        <w:t xml:space="preserve"> recover his hire charges, then by a different route the same outcome has been reached as would have been the case with </w:t>
      </w:r>
      <w:r w:rsidR="003A45B4" w:rsidRPr="0018159C">
        <w:rPr>
          <w:i/>
          <w:szCs w:val="28"/>
        </w:rPr>
        <w:t>ex turpi causa</w:t>
      </w:r>
      <w:r w:rsidR="003A45B4" w:rsidRPr="0018159C">
        <w:rPr>
          <w:szCs w:val="28"/>
        </w:rPr>
        <w:t>. That cannot be acceptable.  I am entirely satisfied that the appellant here should recover his hire charges</w:t>
      </w:r>
      <w:r w:rsidR="003A72F2" w:rsidRPr="0018159C">
        <w:rPr>
          <w:szCs w:val="28"/>
        </w:rPr>
        <w:t xml:space="preserve">, and to that extent the decision of the Judge should be overturned.  It seems that there was </w:t>
      </w:r>
      <w:r>
        <w:rPr>
          <w:szCs w:val="28"/>
        </w:rPr>
        <w:t>no argument about impecuniosity;</w:t>
      </w:r>
      <w:r w:rsidR="003A72F2" w:rsidRPr="0018159C">
        <w:rPr>
          <w:szCs w:val="28"/>
        </w:rPr>
        <w:t xml:space="preserve"> that therefor</w:t>
      </w:r>
      <w:r>
        <w:rPr>
          <w:szCs w:val="28"/>
        </w:rPr>
        <w:t xml:space="preserve">e he was entitled to enter into </w:t>
      </w:r>
      <w:r w:rsidR="003A72F2" w:rsidRPr="0018159C">
        <w:rPr>
          <w:szCs w:val="28"/>
        </w:rPr>
        <w:t xml:space="preserve">a </w:t>
      </w:r>
      <w:r>
        <w:rPr>
          <w:szCs w:val="28"/>
        </w:rPr>
        <w:t>credit hire agreement;</w:t>
      </w:r>
      <w:r w:rsidR="003A72F2" w:rsidRPr="0018159C">
        <w:rPr>
          <w:szCs w:val="28"/>
        </w:rPr>
        <w:t xml:space="preserve"> and there were no alternative figures suggested for the cost of hire.  That being the case the appellant is entitled to the additional sum of £6,582.48.</w:t>
      </w:r>
    </w:p>
    <w:p w14:paraId="102AAD9D" w14:textId="77777777" w:rsidR="00261845" w:rsidRPr="003A72F2" w:rsidRDefault="00261845" w:rsidP="00255C61">
      <w:pPr>
        <w:rPr>
          <w:szCs w:val="28"/>
        </w:rPr>
      </w:pPr>
    </w:p>
    <w:p w14:paraId="50531323" w14:textId="1CED6D49" w:rsidR="00255C61" w:rsidRDefault="00562759" w:rsidP="00255C61">
      <w:pPr>
        <w:tabs>
          <w:tab w:val="left" w:pos="576"/>
        </w:tabs>
        <w:ind w:left="578" w:hanging="578"/>
        <w:jc w:val="center"/>
        <w:rPr>
          <w:szCs w:val="28"/>
        </w:rPr>
      </w:pPr>
      <w:r w:rsidRPr="002E56C2">
        <w:rPr>
          <w:szCs w:val="28"/>
        </w:rPr>
        <w:t>________</w:t>
      </w:r>
      <w:r w:rsidR="00255C61">
        <w:rPr>
          <w:szCs w:val="28"/>
        </w:rPr>
        <w:t>______</w:t>
      </w:r>
      <w:r w:rsidRPr="002E56C2">
        <w:rPr>
          <w:szCs w:val="28"/>
        </w:rPr>
        <w:t>__</w:t>
      </w:r>
    </w:p>
    <w:p w14:paraId="43636E7A" w14:textId="77777777" w:rsidR="00255C61" w:rsidRDefault="00255C61">
      <w:pPr>
        <w:rPr>
          <w:szCs w:val="28"/>
        </w:rPr>
      </w:pPr>
      <w:r>
        <w:rPr>
          <w:szCs w:val="28"/>
        </w:rPr>
        <w:br w:type="page"/>
      </w:r>
    </w:p>
    <w:p w14:paraId="7FF2A1EA" w14:textId="6B3BD918" w:rsidR="00A812DB" w:rsidRDefault="00357E47" w:rsidP="00255C61">
      <w:pPr>
        <w:tabs>
          <w:tab w:val="left" w:pos="576"/>
        </w:tabs>
        <w:spacing w:line="480" w:lineRule="auto"/>
        <w:rPr>
          <w:b/>
          <w:i/>
        </w:rPr>
      </w:pPr>
      <w:r>
        <w:rPr>
          <w:noProof/>
        </w:rPr>
        <w:lastRenderedPageBreak/>
        <mc:AlternateContent>
          <mc:Choice Requires="wps">
            <w:drawing>
              <wp:anchor distT="0" distB="0" distL="114300" distR="114300" simplePos="0" relativeHeight="251659264" behindDoc="0" locked="0" layoutInCell="1" allowOverlap="1" wp14:anchorId="1A3A9375" wp14:editId="3E06993B">
                <wp:simplePos x="0" y="0"/>
                <wp:positionH relativeFrom="page">
                  <wp:align>center</wp:align>
                </wp:positionH>
                <wp:positionV relativeFrom="paragraph">
                  <wp:posOffset>388620</wp:posOffset>
                </wp:positionV>
                <wp:extent cx="5286375" cy="3905250"/>
                <wp:effectExtent l="0" t="0" r="28575" b="19050"/>
                <wp:wrapSquare wrapText="bothSides"/>
                <wp:docPr id="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3905250"/>
                        </a:xfrm>
                        <a:prstGeom prst="rect">
                          <a:avLst/>
                        </a:prstGeom>
                        <a:solidFill>
                          <a:srgbClr val="FFFFFF"/>
                        </a:solidFill>
                        <a:ln w="9528">
                          <a:solidFill>
                            <a:srgbClr val="000000"/>
                          </a:solidFill>
                          <a:prstDash val="solid"/>
                        </a:ln>
                      </wps:spPr>
                      <wps:txbx>
                        <w:txbxContent>
                          <w:p w14:paraId="469615E9" w14:textId="77777777" w:rsidR="008F7D6F" w:rsidRDefault="008F7D6F" w:rsidP="00963AE6">
                            <w:pPr>
                              <w:spacing w:line="360" w:lineRule="auto"/>
                              <w:jc w:val="center"/>
                            </w:pPr>
                          </w:p>
                          <w:p w14:paraId="06D356CD" w14:textId="77777777" w:rsidR="008F7D6F" w:rsidRDefault="008F7D6F" w:rsidP="00FE30A5">
                            <w:pPr>
                              <w:spacing w:line="360" w:lineRule="auto"/>
                              <w:jc w:val="center"/>
                              <w:rPr>
                                <w:b/>
                                <w:u w:val="single"/>
                              </w:rPr>
                            </w:pPr>
                            <w:r w:rsidRPr="0088695F">
                              <w:rPr>
                                <w:b/>
                                <w:u w:val="single"/>
                              </w:rPr>
                              <w:t>CERTIFICATE</w:t>
                            </w:r>
                          </w:p>
                          <w:p w14:paraId="74B5B110" w14:textId="77777777" w:rsidR="008F7D6F" w:rsidRPr="0088695F" w:rsidRDefault="008F7D6F" w:rsidP="00FE30A5">
                            <w:pPr>
                              <w:spacing w:line="360" w:lineRule="auto"/>
                              <w:jc w:val="center"/>
                              <w:rPr>
                                <w:b/>
                                <w:u w:val="single"/>
                              </w:rPr>
                            </w:pPr>
                          </w:p>
                          <w:p w14:paraId="7956B4A9" w14:textId="77777777" w:rsidR="008F7D6F" w:rsidRDefault="008F7D6F" w:rsidP="00FE30A5">
                            <w:pPr>
                              <w:spacing w:line="360" w:lineRule="auto"/>
                              <w:ind w:left="284"/>
                              <w:jc w:val="center"/>
                            </w:pPr>
                            <w:r w:rsidRPr="0088695F">
                              <w:t>Opus 2 International L</w:t>
                            </w:r>
                            <w:r>
                              <w:t>imited h</w:t>
                            </w:r>
                            <w:r w:rsidRPr="0088695F">
                              <w:t xml:space="preserve">ereby certifies that the above is an accurate and complete record of the </w:t>
                            </w:r>
                            <w:r>
                              <w:t>J</w:t>
                            </w:r>
                            <w:r w:rsidRPr="0088695F">
                              <w:t>udgment or part thereof.</w:t>
                            </w:r>
                          </w:p>
                          <w:p w14:paraId="0E5DAF5C" w14:textId="77777777" w:rsidR="008F7D6F" w:rsidRPr="0088695F" w:rsidRDefault="008F7D6F" w:rsidP="00FE30A5">
                            <w:pPr>
                              <w:spacing w:line="360" w:lineRule="auto"/>
                              <w:ind w:left="284"/>
                              <w:jc w:val="center"/>
                            </w:pPr>
                          </w:p>
                          <w:p w14:paraId="3B1D088E" w14:textId="77777777" w:rsidR="008F7D6F" w:rsidRPr="0088695F" w:rsidRDefault="008F7D6F" w:rsidP="00FE30A5">
                            <w:pPr>
                              <w:spacing w:line="360" w:lineRule="auto"/>
                              <w:jc w:val="center"/>
                            </w:pPr>
                            <w:r w:rsidRPr="0088695F">
                              <w:rPr>
                                <w:i/>
                              </w:rPr>
                              <w:t xml:space="preserve">Transcribed by </w:t>
                            </w:r>
                            <w:r w:rsidRPr="0088695F">
                              <w:rPr>
                                <w:b/>
                                <w:i/>
                              </w:rPr>
                              <w:t>Opus 2 International L</w:t>
                            </w:r>
                            <w:r>
                              <w:rPr>
                                <w:b/>
                                <w:i/>
                              </w:rPr>
                              <w:t>imited</w:t>
                            </w:r>
                          </w:p>
                          <w:p w14:paraId="63DE08E6" w14:textId="77777777" w:rsidR="008F7D6F" w:rsidRPr="0088695F" w:rsidRDefault="008F7D6F" w:rsidP="00FE30A5">
                            <w:pPr>
                              <w:spacing w:line="360" w:lineRule="auto"/>
                              <w:jc w:val="center"/>
                              <w:rPr>
                                <w:i/>
                              </w:rPr>
                            </w:pPr>
                            <w:r w:rsidRPr="0088695F">
                              <w:rPr>
                                <w:i/>
                              </w:rPr>
                              <w:t>Official Court Reporters and Audio Transcribers</w:t>
                            </w:r>
                          </w:p>
                          <w:p w14:paraId="58084D2C" w14:textId="77777777" w:rsidR="008F7D6F" w:rsidRPr="0088695F" w:rsidRDefault="008F7D6F" w:rsidP="00FE30A5">
                            <w:pPr>
                              <w:spacing w:line="360" w:lineRule="auto"/>
                              <w:jc w:val="center"/>
                            </w:pPr>
                            <w:r w:rsidRPr="0088695F">
                              <w:rPr>
                                <w:b/>
                                <w:bCs/>
                                <w:i/>
                              </w:rPr>
                              <w:t>5 New Street Square, London</w:t>
                            </w:r>
                            <w:r>
                              <w:rPr>
                                <w:b/>
                                <w:bCs/>
                                <w:i/>
                              </w:rPr>
                              <w:t>,</w:t>
                            </w:r>
                            <w:r w:rsidRPr="0088695F">
                              <w:rPr>
                                <w:b/>
                                <w:bCs/>
                                <w:i/>
                              </w:rPr>
                              <w:t xml:space="preserve"> EC4A 3BF</w:t>
                            </w:r>
                            <w:r w:rsidRPr="0088695F">
                              <w:rPr>
                                <w:b/>
                                <w:i/>
                              </w:rPr>
                              <w:br/>
                              <w:t>Tel:  020 7831 5627     Fax:  020 7831 7737</w:t>
                            </w:r>
                          </w:p>
                          <w:p w14:paraId="51858738" w14:textId="77777777" w:rsidR="008F7D6F" w:rsidRPr="00FE30A5" w:rsidRDefault="00216D15" w:rsidP="00FE30A5">
                            <w:pPr>
                              <w:tabs>
                                <w:tab w:val="center" w:pos="4874"/>
                                <w:tab w:val="right" w:pos="9749"/>
                              </w:tabs>
                              <w:spacing w:line="360" w:lineRule="auto"/>
                              <w:jc w:val="center"/>
                              <w:rPr>
                                <w:b/>
                                <w:i/>
                                <w:color w:val="000000" w:themeColor="text1"/>
                              </w:rPr>
                            </w:pPr>
                            <w:hyperlink r:id="rId13" w:history="1">
                              <w:r w:rsidR="008F7D6F" w:rsidRPr="00FE30A5">
                                <w:rPr>
                                  <w:rStyle w:val="Hyperlink"/>
                                  <w:b/>
                                  <w:i/>
                                  <w:color w:val="000000" w:themeColor="text1"/>
                                  <w:u w:val="none"/>
                                </w:rPr>
                                <w:t>civil@opus2.digital</w:t>
                              </w:r>
                            </w:hyperlink>
                          </w:p>
                          <w:p w14:paraId="0AA16150" w14:textId="77777777" w:rsidR="008F7D6F" w:rsidRPr="0088695F" w:rsidRDefault="008F7D6F" w:rsidP="00FE30A5">
                            <w:pPr>
                              <w:tabs>
                                <w:tab w:val="center" w:pos="4874"/>
                                <w:tab w:val="right" w:pos="9749"/>
                              </w:tabs>
                              <w:spacing w:line="360" w:lineRule="auto"/>
                              <w:jc w:val="center"/>
                              <w:rPr>
                                <w:b/>
                                <w:i/>
                              </w:rPr>
                            </w:pPr>
                          </w:p>
                          <w:p w14:paraId="6C1EF81A" w14:textId="0C729FD2" w:rsidR="008F7D6F" w:rsidRPr="00255C61" w:rsidRDefault="00255C61" w:rsidP="00FE30A5">
                            <w:pPr>
                              <w:tabs>
                                <w:tab w:val="left" w:pos="576"/>
                              </w:tabs>
                              <w:spacing w:line="360" w:lineRule="auto"/>
                              <w:ind w:left="578" w:hanging="578"/>
                              <w:jc w:val="center"/>
                              <w:rPr>
                                <w:b/>
                                <w:bCs/>
                                <w:sz w:val="28"/>
                                <w:szCs w:val="20"/>
                              </w:rPr>
                            </w:pPr>
                            <w:r>
                              <w:rPr>
                                <w:b/>
                                <w:bCs/>
                              </w:rPr>
                              <w:t>This transcript has been approved by the Judge.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A3A9375" id="_x0000_t202" coordsize="21600,21600" o:spt="202" path="m,l,21600r21600,l21600,xe">
                <v:stroke joinstyle="miter"/>
                <v:path gradientshapeok="t" o:connecttype="rect"/>
              </v:shapetype>
              <v:shape id="Text Box 217" o:spid="_x0000_s1026" type="#_x0000_t202" style="position:absolute;margin-left:0;margin-top:30.6pt;width:416.25pt;height:30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" strokeweight=".26467mm">
                <v:path arrowok="t"/>
                <v:textbox>
                  <w:txbxContent>
                    <w:p w14:paraId="469615E9" w14:textId="77777777" w:rsidR="008F7D6F" w:rsidRDefault="008F7D6F" w:rsidP="00963AE6">
                      <w:pPr>
                        <w:spacing w:line="360" w:lineRule="auto"/>
                        <w:jc w:val="center"/>
                      </w:pPr>
                    </w:p>
                    <w:p w14:paraId="06D356CD" w14:textId="77777777" w:rsidR="008F7D6F" w:rsidRDefault="008F7D6F" w:rsidP="00FE30A5">
                      <w:pPr>
                        <w:spacing w:line="360" w:lineRule="auto"/>
                        <w:jc w:val="center"/>
                        <w:rPr>
                          <w:b/>
                          <w:u w:val="single"/>
                        </w:rPr>
                      </w:pPr>
                      <w:r w:rsidRPr="0088695F">
                        <w:rPr>
                          <w:b/>
                          <w:u w:val="single"/>
                        </w:rPr>
                        <w:t>CERTIFICATE</w:t>
                      </w:r>
                    </w:p>
                    <w:p w14:paraId="74B5B110" w14:textId="77777777" w:rsidR="008F7D6F" w:rsidRPr="0088695F" w:rsidRDefault="008F7D6F" w:rsidP="00FE30A5">
                      <w:pPr>
                        <w:spacing w:line="360" w:lineRule="auto"/>
                        <w:jc w:val="center"/>
                        <w:rPr>
                          <w:b/>
                          <w:u w:val="single"/>
                        </w:rPr>
                      </w:pPr>
                    </w:p>
                    <w:p w14:paraId="7956B4A9" w14:textId="77777777" w:rsidR="008F7D6F" w:rsidRDefault="008F7D6F" w:rsidP="00FE30A5">
                      <w:pPr>
                        <w:spacing w:line="360" w:lineRule="auto"/>
                        <w:ind w:left="284"/>
                        <w:jc w:val="center"/>
                      </w:pPr>
                      <w:r w:rsidRPr="0088695F">
                        <w:t>Opus 2 International L</w:t>
                      </w:r>
                      <w:r>
                        <w:t>imited h</w:t>
                      </w:r>
                      <w:r w:rsidRPr="0088695F">
                        <w:t xml:space="preserve">ereby certifies that the above is an accurate and complete record of the </w:t>
                      </w:r>
                      <w:r>
                        <w:t>J</w:t>
                      </w:r>
                      <w:r w:rsidRPr="0088695F">
                        <w:t>udgment or part thereof.</w:t>
                      </w:r>
                    </w:p>
                    <w:p w14:paraId="0E5DAF5C" w14:textId="77777777" w:rsidR="008F7D6F" w:rsidRPr="0088695F" w:rsidRDefault="008F7D6F" w:rsidP="00FE30A5">
                      <w:pPr>
                        <w:spacing w:line="360" w:lineRule="auto"/>
                        <w:ind w:left="284"/>
                        <w:jc w:val="center"/>
                      </w:pPr>
                    </w:p>
                    <w:p w14:paraId="3B1D088E" w14:textId="77777777" w:rsidR="008F7D6F" w:rsidRPr="0088695F" w:rsidRDefault="008F7D6F" w:rsidP="00FE30A5">
                      <w:pPr>
                        <w:spacing w:line="360" w:lineRule="auto"/>
                        <w:jc w:val="center"/>
                      </w:pPr>
                      <w:r w:rsidRPr="0088695F">
                        <w:rPr>
                          <w:i/>
                        </w:rPr>
                        <w:t xml:space="preserve">Transcribed by </w:t>
                      </w:r>
                      <w:r w:rsidRPr="0088695F">
                        <w:rPr>
                          <w:b/>
                          <w:i/>
                        </w:rPr>
                        <w:t>Opus 2 International L</w:t>
                      </w:r>
                      <w:r>
                        <w:rPr>
                          <w:b/>
                          <w:i/>
                        </w:rPr>
                        <w:t>imited</w:t>
                      </w:r>
                    </w:p>
                    <w:p w14:paraId="63DE08E6" w14:textId="77777777" w:rsidR="008F7D6F" w:rsidRPr="0088695F" w:rsidRDefault="008F7D6F" w:rsidP="00FE30A5">
                      <w:pPr>
                        <w:spacing w:line="360" w:lineRule="auto"/>
                        <w:jc w:val="center"/>
                        <w:rPr>
                          <w:i/>
                        </w:rPr>
                      </w:pPr>
                      <w:r w:rsidRPr="0088695F">
                        <w:rPr>
                          <w:i/>
                        </w:rPr>
                        <w:t>Official Court Reporters and Audio Transcribers</w:t>
                      </w:r>
                    </w:p>
                    <w:p w14:paraId="58084D2C" w14:textId="77777777" w:rsidR="008F7D6F" w:rsidRPr="0088695F" w:rsidRDefault="008F7D6F" w:rsidP="00FE30A5">
                      <w:pPr>
                        <w:spacing w:line="360" w:lineRule="auto"/>
                        <w:jc w:val="center"/>
                      </w:pPr>
                      <w:r w:rsidRPr="0088695F">
                        <w:rPr>
                          <w:b/>
                          <w:bCs/>
                          <w:i/>
                        </w:rPr>
                        <w:t>5 New Street Square, London</w:t>
                      </w:r>
                      <w:r>
                        <w:rPr>
                          <w:b/>
                          <w:bCs/>
                          <w:i/>
                        </w:rPr>
                        <w:t>,</w:t>
                      </w:r>
                      <w:r w:rsidRPr="0088695F">
                        <w:rPr>
                          <w:b/>
                          <w:bCs/>
                          <w:i/>
                        </w:rPr>
                        <w:t xml:space="preserve"> EC4A 3BF</w:t>
                      </w:r>
                      <w:r w:rsidRPr="0088695F">
                        <w:rPr>
                          <w:b/>
                          <w:i/>
                        </w:rPr>
                        <w:br/>
                        <w:t>Tel:  020 7831 5627     Fax:  020 7831 7737</w:t>
                      </w:r>
                    </w:p>
                    <w:p w14:paraId="51858738" w14:textId="77777777" w:rsidR="008F7D6F" w:rsidRPr="00FE30A5" w:rsidRDefault="00216D15" w:rsidP="00FE30A5">
                      <w:pPr>
                        <w:tabs>
                          <w:tab w:val="center" w:pos="4874"/>
                          <w:tab w:val="right" w:pos="9749"/>
                        </w:tabs>
                        <w:spacing w:line="360" w:lineRule="auto"/>
                        <w:jc w:val="center"/>
                        <w:rPr>
                          <w:b/>
                          <w:i/>
                          <w:color w:val="000000" w:themeColor="text1"/>
                        </w:rPr>
                      </w:pPr>
                      <w:hyperlink r:id="rId14" w:history="1">
                        <w:r w:rsidR="008F7D6F" w:rsidRPr="00FE30A5">
                          <w:rPr>
                            <w:rStyle w:val="Hyperlink"/>
                            <w:b/>
                            <w:i/>
                            <w:color w:val="000000" w:themeColor="text1"/>
                            <w:u w:val="none"/>
                          </w:rPr>
                          <w:t>civil@opus2.digital</w:t>
                        </w:r>
                      </w:hyperlink>
                    </w:p>
                    <w:p w14:paraId="0AA16150" w14:textId="77777777" w:rsidR="008F7D6F" w:rsidRPr="0088695F" w:rsidRDefault="008F7D6F" w:rsidP="00FE30A5">
                      <w:pPr>
                        <w:tabs>
                          <w:tab w:val="center" w:pos="4874"/>
                          <w:tab w:val="right" w:pos="9749"/>
                        </w:tabs>
                        <w:spacing w:line="360" w:lineRule="auto"/>
                        <w:jc w:val="center"/>
                        <w:rPr>
                          <w:b/>
                          <w:i/>
                        </w:rPr>
                      </w:pPr>
                    </w:p>
                    <w:p w14:paraId="6C1EF81A" w14:textId="0C729FD2" w:rsidR="008F7D6F" w:rsidRPr="00255C61" w:rsidRDefault="00255C61" w:rsidP="00FE30A5">
                      <w:pPr>
                        <w:tabs>
                          <w:tab w:val="left" w:pos="576"/>
                        </w:tabs>
                        <w:spacing w:line="360" w:lineRule="auto"/>
                        <w:ind w:left="578" w:hanging="578"/>
                        <w:jc w:val="center"/>
                        <w:rPr>
                          <w:b/>
                          <w:bCs/>
                          <w:sz w:val="28"/>
                          <w:szCs w:val="20"/>
                        </w:rPr>
                      </w:pPr>
                      <w:r>
                        <w:rPr>
                          <w:b/>
                          <w:bCs/>
                        </w:rPr>
                        <w:t>This transcript has been approved by the Judge.</w:t>
                      </w:r>
                    </w:p>
                  </w:txbxContent>
                </v:textbox>
                <w10:wrap type="square" anchorx="page"/>
              </v:shape>
            </w:pict>
          </mc:Fallback>
        </mc:AlternateContent>
      </w:r>
    </w:p>
    <w:sectPr w:rsidR="00A812DB" w:rsidSect="00255C61">
      <w:footerReference w:type="first" r:id="rId15"/>
      <w:pgSz w:w="11906" w:h="16838" w:code="9"/>
      <w:pgMar w:top="1440" w:right="833" w:bottom="1135" w:left="1440" w:header="85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5DA5" w14:textId="77777777" w:rsidR="00216D15" w:rsidRDefault="00216D15">
      <w:r>
        <w:separator/>
      </w:r>
    </w:p>
  </w:endnote>
  <w:endnote w:type="continuationSeparator" w:id="0">
    <w:p w14:paraId="71C37255" w14:textId="77777777" w:rsidR="00216D15" w:rsidRDefault="0021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D4B9" w14:textId="77777777" w:rsidR="008F7D6F" w:rsidRDefault="008F7D6F" w:rsidP="00ED51E7">
    <w:pPr>
      <w:pStyle w:val="Footer"/>
      <w:tabs>
        <w:tab w:val="clear" w:pos="4153"/>
        <w:tab w:val="center" w:pos="4395"/>
      </w:tabs>
    </w:pPr>
    <w:r w:rsidRPr="005C2FA0">
      <w:rPr>
        <w:b/>
        <w:sz w:val="16"/>
      </w:rPr>
      <w:t>OPUS 2 DIGITAL TRANSCRIPTION</w:t>
    </w:r>
    <w:r>
      <w:rPr>
        <w:b/>
        <w:sz w:val="16"/>
      </w:rPr>
      <w:tab/>
      <w:t xml:space="preserve"> </w:t>
    </w:r>
    <w:r w:rsidR="00357E47">
      <w:fldChar w:fldCharType="begin"/>
    </w:r>
    <w:r w:rsidR="00357E47">
      <w:instrText xml:space="preserve"> PAGE   \* MERGEFORMAT </w:instrText>
    </w:r>
    <w:r w:rsidR="00357E47">
      <w:fldChar w:fldCharType="separate"/>
    </w:r>
    <w:r w:rsidR="00357E47">
      <w:rPr>
        <w:noProof/>
      </w:rPr>
      <w:t>4</w:t>
    </w:r>
    <w:r w:rsidR="00357E47">
      <w:rPr>
        <w:noProof/>
      </w:rPr>
      <w:fldChar w:fldCharType="end"/>
    </w:r>
  </w:p>
  <w:p w14:paraId="1663A702" w14:textId="77777777" w:rsidR="008F7D6F" w:rsidRPr="008E45AD" w:rsidRDefault="008F7D6F" w:rsidP="008E45AD">
    <w:pPr>
      <w:pStyle w:val="Footer"/>
      <w:ind w:hanging="600"/>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192488"/>
      <w:docPartObj>
        <w:docPartGallery w:val="Page Numbers (Bottom of Page)"/>
        <w:docPartUnique/>
      </w:docPartObj>
    </w:sdtPr>
    <w:sdtEndPr>
      <w:rPr>
        <w:noProof/>
      </w:rPr>
    </w:sdtEndPr>
    <w:sdtContent>
      <w:p w14:paraId="04BBA518" w14:textId="77777777" w:rsidR="008F7D6F" w:rsidRDefault="008F7D6F" w:rsidP="00ED51E7">
        <w:pPr>
          <w:pStyle w:val="Footer"/>
          <w:tabs>
            <w:tab w:val="left" w:pos="4962"/>
          </w:tabs>
        </w:pPr>
        <w:r w:rsidRPr="005C2FA0">
          <w:rPr>
            <w:b/>
            <w:sz w:val="16"/>
          </w:rPr>
          <w:t>OPUS 2 DIGITAL TRANSCRIPTION</w:t>
        </w:r>
        <w:r>
          <w:rPr>
            <w:b/>
            <w:sz w:val="16"/>
          </w:rPr>
          <w:t xml:space="preserve"> </w:t>
        </w:r>
        <w:r>
          <w:rPr>
            <w:b/>
            <w:sz w:val="16"/>
          </w:rPr>
          <w:tab/>
        </w:r>
        <w:r>
          <w:rPr>
            <w:b/>
            <w:sz w:val="16"/>
          </w:rPr>
          <w:tab/>
          <w:t xml:space="preserve"> </w:t>
        </w:r>
        <w:r w:rsidR="00357E47">
          <w:fldChar w:fldCharType="begin"/>
        </w:r>
        <w:r w:rsidR="00357E47">
          <w:instrText xml:space="preserve"> PAGE   \* MERGEFORMAT </w:instrText>
        </w:r>
        <w:r w:rsidR="00357E47">
          <w:fldChar w:fldCharType="separate"/>
        </w:r>
        <w:r w:rsidR="0018159C">
          <w:rPr>
            <w:noProof/>
          </w:rPr>
          <w:t>1</w:t>
        </w:r>
        <w:r w:rsidR="00357E47">
          <w:rPr>
            <w:noProof/>
          </w:rPr>
          <w:fldChar w:fldCharType="end"/>
        </w:r>
      </w:p>
    </w:sdtContent>
  </w:sdt>
  <w:p w14:paraId="2DB94630" w14:textId="77777777" w:rsidR="008F7D6F" w:rsidRPr="00ED51E7" w:rsidRDefault="008F7D6F" w:rsidP="00ED5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0157" w14:textId="77777777" w:rsidR="00216D15" w:rsidRDefault="00216D15">
      <w:r>
        <w:separator/>
      </w:r>
    </w:p>
  </w:footnote>
  <w:footnote w:type="continuationSeparator" w:id="0">
    <w:p w14:paraId="13606E7A" w14:textId="77777777" w:rsidR="00216D15" w:rsidRDefault="0021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1C02" w14:textId="77777777" w:rsidR="008F7D6F" w:rsidRPr="007165E6" w:rsidRDefault="008F7D6F" w:rsidP="00716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2" w15:restartNumberingAfterBreak="0">
    <w:nsid w:val="140401A9"/>
    <w:multiLevelType w:val="hybridMultilevel"/>
    <w:tmpl w:val="69B47F7E"/>
    <w:lvl w:ilvl="0" w:tplc="C7EE891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C2E7E"/>
    <w:multiLevelType w:val="hybridMultilevel"/>
    <w:tmpl w:val="403821F4"/>
    <w:lvl w:ilvl="0" w:tplc="107CAD84">
      <w:start w:val="1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2A193EA9"/>
    <w:multiLevelType w:val="hybridMultilevel"/>
    <w:tmpl w:val="A502E32E"/>
    <w:lvl w:ilvl="0" w:tplc="CE58894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71F8B"/>
    <w:multiLevelType w:val="hybridMultilevel"/>
    <w:tmpl w:val="8CF4FF48"/>
    <w:lvl w:ilvl="0" w:tplc="0CD481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abstractNum w:abstractNumId="11" w15:restartNumberingAfterBreak="0">
    <w:nsid w:val="7EE44971"/>
    <w:multiLevelType w:val="hybridMultilevel"/>
    <w:tmpl w:val="B298F77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9"/>
  </w:num>
  <w:num w:numId="5">
    <w:abstractNumId w:val="7"/>
  </w:num>
  <w:num w:numId="6">
    <w:abstractNumId w:val="1"/>
  </w:num>
  <w:num w:numId="7">
    <w:abstractNumId w:val="10"/>
  </w:num>
  <w:num w:numId="8">
    <w:abstractNumId w:val="2"/>
  </w:num>
  <w:num w:numId="9">
    <w:abstractNumId w:val="5"/>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0E"/>
    <w:rsid w:val="00025297"/>
    <w:rsid w:val="000262EA"/>
    <w:rsid w:val="0002713A"/>
    <w:rsid w:val="00043433"/>
    <w:rsid w:val="00044C2A"/>
    <w:rsid w:val="00052184"/>
    <w:rsid w:val="00064496"/>
    <w:rsid w:val="000962B0"/>
    <w:rsid w:val="000A7C96"/>
    <w:rsid w:val="000B7D75"/>
    <w:rsid w:val="000C1F0E"/>
    <w:rsid w:val="000C34AE"/>
    <w:rsid w:val="000E0484"/>
    <w:rsid w:val="000F589D"/>
    <w:rsid w:val="00122E61"/>
    <w:rsid w:val="00127B33"/>
    <w:rsid w:val="0013021A"/>
    <w:rsid w:val="001310CD"/>
    <w:rsid w:val="001322C9"/>
    <w:rsid w:val="00134D06"/>
    <w:rsid w:val="001352C7"/>
    <w:rsid w:val="00150FA4"/>
    <w:rsid w:val="00152A92"/>
    <w:rsid w:val="001601B0"/>
    <w:rsid w:val="001672C7"/>
    <w:rsid w:val="00172737"/>
    <w:rsid w:val="00177330"/>
    <w:rsid w:val="0018159C"/>
    <w:rsid w:val="001A4383"/>
    <w:rsid w:val="001E34F4"/>
    <w:rsid w:val="00216014"/>
    <w:rsid w:val="00216D15"/>
    <w:rsid w:val="00242642"/>
    <w:rsid w:val="002545B9"/>
    <w:rsid w:val="0025474B"/>
    <w:rsid w:val="00255C61"/>
    <w:rsid w:val="00261845"/>
    <w:rsid w:val="00267806"/>
    <w:rsid w:val="002720D3"/>
    <w:rsid w:val="00286EC0"/>
    <w:rsid w:val="0029170C"/>
    <w:rsid w:val="002957E0"/>
    <w:rsid w:val="002B278B"/>
    <w:rsid w:val="002B4606"/>
    <w:rsid w:val="002C3727"/>
    <w:rsid w:val="002D4ACF"/>
    <w:rsid w:val="002E5554"/>
    <w:rsid w:val="002E56C2"/>
    <w:rsid w:val="003138CE"/>
    <w:rsid w:val="003176E2"/>
    <w:rsid w:val="00325EF0"/>
    <w:rsid w:val="00326543"/>
    <w:rsid w:val="00335AF9"/>
    <w:rsid w:val="00357E47"/>
    <w:rsid w:val="00367993"/>
    <w:rsid w:val="0038613A"/>
    <w:rsid w:val="003A21BB"/>
    <w:rsid w:val="003A45B4"/>
    <w:rsid w:val="003A72F2"/>
    <w:rsid w:val="003C0E86"/>
    <w:rsid w:val="003D7F4C"/>
    <w:rsid w:val="003E3BCB"/>
    <w:rsid w:val="003E61C6"/>
    <w:rsid w:val="003F224D"/>
    <w:rsid w:val="00417C14"/>
    <w:rsid w:val="004200ED"/>
    <w:rsid w:val="00434666"/>
    <w:rsid w:val="00444B90"/>
    <w:rsid w:val="00446BE0"/>
    <w:rsid w:val="00454637"/>
    <w:rsid w:val="00464EAE"/>
    <w:rsid w:val="0047113E"/>
    <w:rsid w:val="0047368D"/>
    <w:rsid w:val="0049498C"/>
    <w:rsid w:val="004977C7"/>
    <w:rsid w:val="004A388D"/>
    <w:rsid w:val="004A7C87"/>
    <w:rsid w:val="004B23A8"/>
    <w:rsid w:val="004C4679"/>
    <w:rsid w:val="004C51EB"/>
    <w:rsid w:val="004C737F"/>
    <w:rsid w:val="004E239E"/>
    <w:rsid w:val="004E40E4"/>
    <w:rsid w:val="005154D6"/>
    <w:rsid w:val="00522081"/>
    <w:rsid w:val="00534C67"/>
    <w:rsid w:val="005538EC"/>
    <w:rsid w:val="00561828"/>
    <w:rsid w:val="00562759"/>
    <w:rsid w:val="00563DA8"/>
    <w:rsid w:val="00574DD4"/>
    <w:rsid w:val="005948A2"/>
    <w:rsid w:val="005A0853"/>
    <w:rsid w:val="005A20B2"/>
    <w:rsid w:val="005A2BD6"/>
    <w:rsid w:val="005A4C8B"/>
    <w:rsid w:val="005C2FA0"/>
    <w:rsid w:val="005E4CE8"/>
    <w:rsid w:val="005E7D69"/>
    <w:rsid w:val="00602B09"/>
    <w:rsid w:val="006048ED"/>
    <w:rsid w:val="006070ED"/>
    <w:rsid w:val="00611ED7"/>
    <w:rsid w:val="00626508"/>
    <w:rsid w:val="006411F7"/>
    <w:rsid w:val="006706E2"/>
    <w:rsid w:val="00695F58"/>
    <w:rsid w:val="006A6773"/>
    <w:rsid w:val="006D2818"/>
    <w:rsid w:val="006F5892"/>
    <w:rsid w:val="006F72DF"/>
    <w:rsid w:val="00701E36"/>
    <w:rsid w:val="0070398E"/>
    <w:rsid w:val="007042B5"/>
    <w:rsid w:val="007133E1"/>
    <w:rsid w:val="007165E6"/>
    <w:rsid w:val="007323B1"/>
    <w:rsid w:val="00735422"/>
    <w:rsid w:val="00787EBF"/>
    <w:rsid w:val="00796470"/>
    <w:rsid w:val="007967C5"/>
    <w:rsid w:val="007A0BFF"/>
    <w:rsid w:val="007C2B3F"/>
    <w:rsid w:val="007C58B8"/>
    <w:rsid w:val="007D3144"/>
    <w:rsid w:val="007D6B98"/>
    <w:rsid w:val="00807630"/>
    <w:rsid w:val="0082206D"/>
    <w:rsid w:val="0083244B"/>
    <w:rsid w:val="0083637F"/>
    <w:rsid w:val="00863AE9"/>
    <w:rsid w:val="00891B9D"/>
    <w:rsid w:val="00892748"/>
    <w:rsid w:val="008975C1"/>
    <w:rsid w:val="008A13B2"/>
    <w:rsid w:val="008B33F5"/>
    <w:rsid w:val="008D086C"/>
    <w:rsid w:val="008E45AD"/>
    <w:rsid w:val="008E52AD"/>
    <w:rsid w:val="008F7D6F"/>
    <w:rsid w:val="00903973"/>
    <w:rsid w:val="00903E9D"/>
    <w:rsid w:val="00915670"/>
    <w:rsid w:val="00924912"/>
    <w:rsid w:val="00925FA1"/>
    <w:rsid w:val="009317DB"/>
    <w:rsid w:val="00951EE9"/>
    <w:rsid w:val="00963AE6"/>
    <w:rsid w:val="00964979"/>
    <w:rsid w:val="00982D50"/>
    <w:rsid w:val="00987016"/>
    <w:rsid w:val="009935EB"/>
    <w:rsid w:val="009B5586"/>
    <w:rsid w:val="009C1D59"/>
    <w:rsid w:val="009D044D"/>
    <w:rsid w:val="009E15E8"/>
    <w:rsid w:val="009E400E"/>
    <w:rsid w:val="009E4885"/>
    <w:rsid w:val="009F28BB"/>
    <w:rsid w:val="00A01A77"/>
    <w:rsid w:val="00A07DFB"/>
    <w:rsid w:val="00A10E37"/>
    <w:rsid w:val="00A47EF1"/>
    <w:rsid w:val="00A5007E"/>
    <w:rsid w:val="00A812DB"/>
    <w:rsid w:val="00A87631"/>
    <w:rsid w:val="00A92D61"/>
    <w:rsid w:val="00A95CDA"/>
    <w:rsid w:val="00A962DC"/>
    <w:rsid w:val="00A96EDA"/>
    <w:rsid w:val="00AB37E6"/>
    <w:rsid w:val="00AE44F4"/>
    <w:rsid w:val="00AF6ADD"/>
    <w:rsid w:val="00B135AA"/>
    <w:rsid w:val="00B2359C"/>
    <w:rsid w:val="00B32B92"/>
    <w:rsid w:val="00B63783"/>
    <w:rsid w:val="00B647B5"/>
    <w:rsid w:val="00B73C4F"/>
    <w:rsid w:val="00B76819"/>
    <w:rsid w:val="00BA2C59"/>
    <w:rsid w:val="00BA64EC"/>
    <w:rsid w:val="00BC35DA"/>
    <w:rsid w:val="00BC3EA2"/>
    <w:rsid w:val="00BC585C"/>
    <w:rsid w:val="00BD667E"/>
    <w:rsid w:val="00BE29E6"/>
    <w:rsid w:val="00C3409B"/>
    <w:rsid w:val="00C436CF"/>
    <w:rsid w:val="00C70137"/>
    <w:rsid w:val="00C77D05"/>
    <w:rsid w:val="00C823F3"/>
    <w:rsid w:val="00C87532"/>
    <w:rsid w:val="00C92C61"/>
    <w:rsid w:val="00CD24E7"/>
    <w:rsid w:val="00CD5A1A"/>
    <w:rsid w:val="00CD6D8E"/>
    <w:rsid w:val="00D33749"/>
    <w:rsid w:val="00D45AB0"/>
    <w:rsid w:val="00D56582"/>
    <w:rsid w:val="00D6260F"/>
    <w:rsid w:val="00D81085"/>
    <w:rsid w:val="00D83C47"/>
    <w:rsid w:val="00D9512E"/>
    <w:rsid w:val="00DB0DBA"/>
    <w:rsid w:val="00DB4833"/>
    <w:rsid w:val="00DB625B"/>
    <w:rsid w:val="00DC4226"/>
    <w:rsid w:val="00DC54AC"/>
    <w:rsid w:val="00DD6DFE"/>
    <w:rsid w:val="00DE5E64"/>
    <w:rsid w:val="00DF1519"/>
    <w:rsid w:val="00DF73FB"/>
    <w:rsid w:val="00E0767B"/>
    <w:rsid w:val="00E1530A"/>
    <w:rsid w:val="00E213FB"/>
    <w:rsid w:val="00E24F16"/>
    <w:rsid w:val="00E46E9D"/>
    <w:rsid w:val="00E765E7"/>
    <w:rsid w:val="00E85B5C"/>
    <w:rsid w:val="00E953E5"/>
    <w:rsid w:val="00EA28EB"/>
    <w:rsid w:val="00EA4068"/>
    <w:rsid w:val="00EB5B79"/>
    <w:rsid w:val="00ED51E7"/>
    <w:rsid w:val="00EE454D"/>
    <w:rsid w:val="00EE6EEA"/>
    <w:rsid w:val="00F10E9E"/>
    <w:rsid w:val="00F15591"/>
    <w:rsid w:val="00F279F2"/>
    <w:rsid w:val="00F56882"/>
    <w:rsid w:val="00F70F58"/>
    <w:rsid w:val="00F71BC5"/>
    <w:rsid w:val="00F94903"/>
    <w:rsid w:val="00FA03EB"/>
    <w:rsid w:val="00FC66B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6AB27"/>
  <w15:docId w15:val="{AE5177B4-0BA5-4774-9124-A19D19FE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5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5AD"/>
    <w:pPr>
      <w:tabs>
        <w:tab w:val="center" w:pos="4153"/>
        <w:tab w:val="right" w:pos="8306"/>
      </w:tabs>
    </w:pPr>
  </w:style>
  <w:style w:type="paragraph" w:styleId="Footer">
    <w:name w:val="footer"/>
    <w:basedOn w:val="Normal"/>
    <w:link w:val="FooterChar"/>
    <w:uiPriority w:val="99"/>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uiPriority w:val="99"/>
    <w:rsid w:val="00D56582"/>
    <w:rPr>
      <w:sz w:val="24"/>
      <w:szCs w:val="24"/>
    </w:rPr>
  </w:style>
  <w:style w:type="table" w:styleId="TableGrid">
    <w:name w:val="Table Grid"/>
    <w:basedOn w:val="TableNormal"/>
    <w:rsid w:val="002E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F22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19469">
      <w:bodyDiv w:val="1"/>
      <w:marLeft w:val="0"/>
      <w:marRight w:val="0"/>
      <w:marTop w:val="0"/>
      <w:marBottom w:val="0"/>
      <w:divBdr>
        <w:top w:val="none" w:sz="0" w:space="0" w:color="auto"/>
        <w:left w:val="none" w:sz="0" w:space="0" w:color="auto"/>
        <w:bottom w:val="none" w:sz="0" w:space="0" w:color="auto"/>
        <w:right w:val="none" w:sz="0" w:space="0" w:color="auto"/>
      </w:divBdr>
    </w:div>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835536601">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17284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vil@opus2.digit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vil@opus2.dig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County%20Court%20Judgment.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6A59BB0B8C64BBB435CD546EA2591" ma:contentTypeVersion="8" ma:contentTypeDescription="Create a new document." ma:contentTypeScope="" ma:versionID="daaede87da44fb1c99d9bea78c7e717b">
  <xsd:schema xmlns:xsd="http://www.w3.org/2001/XMLSchema" xmlns:xs="http://www.w3.org/2001/XMLSchema" xmlns:p="http://schemas.microsoft.com/office/2006/metadata/properties" xmlns:ns3="6522c327-c7d8-4702-80c5-9ac1f86d7c20" targetNamespace="http://schemas.microsoft.com/office/2006/metadata/properties" ma:root="true" ma:fieldsID="3fcad4fb7637a74d35f205a6c04a952d" ns3:_="">
    <xsd:import namespace="6522c327-c7d8-4702-80c5-9ac1f86d7c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c327-c7d8-4702-80c5-9ac1f86d7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78AAF-11FF-42BF-8CC8-FBE258246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0ECD3-D38E-441A-918C-07BD6BF30800}">
  <ds:schemaRefs>
    <ds:schemaRef ds:uri="http://schemas.microsoft.com/sharepoint/v3/contenttype/forms"/>
  </ds:schemaRefs>
</ds:datastoreItem>
</file>

<file path=customXml/itemProps3.xml><?xml version="1.0" encoding="utf-8"?>
<ds:datastoreItem xmlns:ds="http://schemas.openxmlformats.org/officeDocument/2006/customXml" ds:itemID="{E28D3F1A-19E3-4A35-B0AC-44D205F70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c327-c7d8-4702-80c5-9ac1f86d7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F8D32-0152-40CB-AAD2-18C244EF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County Court Judgment.02.05.17.dotx</Template>
  <TotalTime>2</TotalTime>
  <Pages>5</Pages>
  <Words>1592</Words>
  <Characters>9076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Wakeford</dc:creator>
  <cp:keywords/>
  <cp:lastModifiedBy>Andrew Hogan</cp:lastModifiedBy>
  <cp:revision>2</cp:revision>
  <cp:lastPrinted>2011-06-10T14:59:00Z</cp:lastPrinted>
  <dcterms:created xsi:type="dcterms:W3CDTF">2020-02-05T09:48:00Z</dcterms:created>
  <dcterms:modified xsi:type="dcterms:W3CDTF">2020-02-05T09:48:00Z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0x010100F5F6A59BB0B8C64BBB435CD546EA2591</vt:lpwstr>
  </property>
</Properties>
</file>